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AE" w:rsidRPr="00C81D69" w:rsidRDefault="005505AE" w:rsidP="00722393">
      <w:pPr>
        <w:pStyle w:val="1"/>
        <w:spacing w:after="177"/>
        <w:ind w:left="5365" w:firstLine="0"/>
        <w:rPr>
          <w:b w:val="0"/>
        </w:rPr>
      </w:pPr>
      <w:r w:rsidRPr="00C81D69">
        <w:rPr>
          <w:b w:val="0"/>
        </w:rPr>
        <w:t xml:space="preserve">Приложение  SWOT-анализ Программ наставничества </w:t>
      </w:r>
    </w:p>
    <w:p w:rsidR="005505AE" w:rsidRDefault="005505AE" w:rsidP="005505AE">
      <w:pPr>
        <w:spacing w:line="259" w:lineRule="auto"/>
        <w:ind w:left="2011" w:right="1947" w:hanging="10"/>
        <w:jc w:val="center"/>
      </w:pPr>
      <w:r>
        <w:rPr>
          <w:b/>
        </w:rPr>
        <w:t xml:space="preserve">Формы наставничества «ученик – ученик», «студент-ученик» </w:t>
      </w:r>
    </w:p>
    <w:tbl>
      <w:tblPr>
        <w:tblStyle w:val="TableGrid"/>
        <w:tblW w:w="15028" w:type="dxa"/>
        <w:tblInd w:w="108" w:type="dxa"/>
        <w:tblCellMar>
          <w:top w:w="52" w:type="dxa"/>
          <w:left w:w="115" w:type="dxa"/>
          <w:right w:w="34" w:type="dxa"/>
        </w:tblCellMar>
        <w:tblLook w:val="04A0"/>
      </w:tblPr>
      <w:tblGrid>
        <w:gridCol w:w="1556"/>
        <w:gridCol w:w="6662"/>
        <w:gridCol w:w="6810"/>
      </w:tblGrid>
      <w:tr w:rsidR="005505AE" w:rsidTr="00171CDD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Факторы </w:t>
            </w:r>
          </w:p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SWOT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5AE" w:rsidRDefault="005505AE" w:rsidP="00171CD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Позитивные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05AE" w:rsidRDefault="005505AE" w:rsidP="00171CDD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Негативные </w:t>
            </w:r>
          </w:p>
        </w:tc>
      </w:tr>
      <w:tr w:rsidR="005505AE" w:rsidTr="00171CDD">
        <w:trPr>
          <w:trHeight w:val="767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Внутренние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Сильные стороны: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11" w:line="238" w:lineRule="auto"/>
              <w:ind w:firstLine="0"/>
            </w:pPr>
            <w:r>
              <w:t xml:space="preserve">Значительная доля участников (%), которым понравилось участие в Программе, и которые готовы продолжить работу;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Наставляемые (%) стали интересоваться новой </w:t>
            </w:r>
            <w:proofErr w:type="spellStart"/>
            <w:r>
              <w:t>инфо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мацией</w:t>
            </w:r>
            <w:proofErr w:type="spellEnd"/>
            <w:r>
              <w:t xml:space="preserve"> (подписались на новый ресурс, прочитали дополнительно книгу или статью по интересующей теме);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15" w:line="235" w:lineRule="auto"/>
              <w:ind w:firstLine="0"/>
            </w:pPr>
            <w:r>
              <w:t>У участников Программы</w:t>
            </w:r>
            <w:proofErr w:type="gramStart"/>
            <w:r>
              <w:t xml:space="preserve"> (%) </w:t>
            </w:r>
            <w:proofErr w:type="gramEnd"/>
            <w:r>
              <w:t xml:space="preserve">появилось лучшее понимание собственного профессионального будущего, возрос интерес к одной или нескольким профессиям;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18" w:line="235" w:lineRule="auto"/>
              <w:ind w:firstLine="0"/>
            </w:pPr>
            <w:r>
              <w:t>У участников Программы</w:t>
            </w:r>
            <w:proofErr w:type="gramStart"/>
            <w:r>
              <w:t xml:space="preserve"> (%) </w:t>
            </w:r>
            <w:proofErr w:type="gramEnd"/>
            <w:r>
              <w:t xml:space="preserve">появилось желание изучать что-то помимо школьной программы/программы СПО, реализовать собственный проект в интересующей области;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14" w:line="235" w:lineRule="auto"/>
              <w:ind w:firstLine="0"/>
            </w:pPr>
            <w:r>
              <w:t xml:space="preserve">У </w:t>
            </w:r>
            <w:proofErr w:type="gramStart"/>
            <w:r>
              <w:t>наставляемых</w:t>
            </w:r>
            <w:proofErr w:type="gramEnd"/>
            <w:r>
              <w:t xml:space="preserve"> (%) появилось желание посещать дополнительные спортивные мероприятия;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14" w:line="235" w:lineRule="auto"/>
              <w:ind w:firstLine="0"/>
            </w:pPr>
            <w:r>
              <w:t xml:space="preserve">У </w:t>
            </w:r>
            <w:proofErr w:type="gramStart"/>
            <w:r>
              <w:t>наставляемых</w:t>
            </w:r>
            <w:proofErr w:type="gramEnd"/>
            <w:r>
              <w:t xml:space="preserve"> (%) появилось желание посещать дополнительные культурные мероприятия;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14" w:line="237" w:lineRule="auto"/>
              <w:ind w:firstLine="0"/>
            </w:pPr>
            <w:r>
              <w:t xml:space="preserve">Значительная доля </w:t>
            </w:r>
            <w:proofErr w:type="gramStart"/>
            <w:r>
              <w:t>наставляемых</w:t>
            </w:r>
            <w:proofErr w:type="gramEnd"/>
            <w:r>
              <w:t xml:space="preserve"> (%), которые планируют стать наставником в будущем;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 xml:space="preserve">Повысилась успеваемость </w:t>
            </w:r>
            <w:proofErr w:type="gramStart"/>
            <w:r>
              <w:t>наставляемых</w:t>
            </w:r>
            <w:proofErr w:type="gramEnd"/>
            <w:r>
              <w:t xml:space="preserve"> (</w:t>
            </w:r>
            <w:r>
              <w:rPr>
                <w:i/>
              </w:rPr>
              <w:t>значения</w:t>
            </w:r>
            <w:r>
              <w:t xml:space="preserve">)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 xml:space="preserve">Эффективная система мотивации участников Программы;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5" w:line="259" w:lineRule="auto"/>
              <w:ind w:firstLine="0"/>
            </w:pPr>
            <w:r>
              <w:t xml:space="preserve">Достаточность и понятность обучения наставников;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9" w:line="240" w:lineRule="auto"/>
              <w:ind w:firstLine="0"/>
            </w:pPr>
            <w:r>
              <w:t xml:space="preserve">Наработанные </w:t>
            </w:r>
            <w:r>
              <w:tab/>
              <w:t xml:space="preserve">связи </w:t>
            </w:r>
            <w:r>
              <w:tab/>
              <w:t xml:space="preserve">с </w:t>
            </w:r>
            <w:r>
              <w:tab/>
            </w:r>
            <w:proofErr w:type="spellStart"/>
            <w:r>
              <w:t>партнерами-ОО</w:t>
            </w:r>
            <w:proofErr w:type="spellEnd"/>
            <w:r>
              <w:t xml:space="preserve"> </w:t>
            </w:r>
            <w:r>
              <w:tab/>
              <w:t xml:space="preserve">в </w:t>
            </w:r>
            <w:r>
              <w:tab/>
              <w:t xml:space="preserve">сетевом сотрудничестве; </w:t>
            </w:r>
          </w:p>
          <w:p w:rsidR="005505AE" w:rsidRDefault="005505AE" w:rsidP="005505AE">
            <w:pPr>
              <w:numPr>
                <w:ilvl w:val="0"/>
                <w:numId w:val="1"/>
              </w:numPr>
              <w:spacing w:after="24" w:line="235" w:lineRule="auto"/>
              <w:ind w:firstLine="0"/>
            </w:pPr>
            <w:r>
              <w:t xml:space="preserve">Наличие групповых активов, лидеров групп, студенческого/школьного совета, волонтерских объединений в ОО; </w:t>
            </w:r>
          </w:p>
          <w:p w:rsidR="005505AE" w:rsidRDefault="005505AE" w:rsidP="00171CDD">
            <w:pPr>
              <w:tabs>
                <w:tab w:val="center" w:pos="2901"/>
                <w:tab w:val="center" w:pos="3913"/>
                <w:tab w:val="center" w:pos="5416"/>
              </w:tabs>
              <w:spacing w:after="0" w:line="259" w:lineRule="auto"/>
              <w:ind w:firstLine="0"/>
              <w:jc w:val="left"/>
            </w:pPr>
            <w:r>
              <w:t>Наставники-студенты</w:t>
            </w:r>
            <w:proofErr w:type="gramStart"/>
            <w:r>
              <w:t xml:space="preserve"> </w:t>
            </w:r>
            <w:r>
              <w:tab/>
              <w:t xml:space="preserve">(%) </w:t>
            </w:r>
            <w:r>
              <w:tab/>
            </w:r>
            <w:proofErr w:type="gramEnd"/>
            <w:r>
              <w:t xml:space="preserve">отметили </w:t>
            </w:r>
            <w:r>
              <w:tab/>
              <w:t xml:space="preserve">полезность </w:t>
            </w:r>
          </w:p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совместной работы с </w:t>
            </w:r>
            <w:proofErr w:type="spellStart"/>
            <w:r>
              <w:t>наставляемыми-учениками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Слабые стороны: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14" w:line="235" w:lineRule="auto"/>
              <w:ind w:hanging="183"/>
              <w:jc w:val="left"/>
            </w:pPr>
            <w:r>
              <w:t>Значительна доля участников</w:t>
            </w:r>
            <w:proofErr w:type="gramStart"/>
            <w:r>
              <w:t xml:space="preserve"> (%), </w:t>
            </w:r>
            <w:proofErr w:type="gramEnd"/>
            <w:r>
              <w:t xml:space="preserve">которым не понравилось участие в Программе, поэтому они не готовы продолжить работу в ней;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38" w:line="237" w:lineRule="auto"/>
              <w:ind w:hanging="183"/>
              <w:jc w:val="left"/>
            </w:pPr>
            <w:r>
              <w:t xml:space="preserve">Низкая активность участников Программы (нет желания посещать дополнительные творческие кружки, объединения);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7" w:line="240" w:lineRule="auto"/>
              <w:ind w:hanging="183"/>
              <w:jc w:val="left"/>
            </w:pPr>
            <w:r>
              <w:t xml:space="preserve">Участники </w:t>
            </w:r>
            <w:r>
              <w:tab/>
              <w:t>Программы</w:t>
            </w:r>
            <w:proofErr w:type="gramStart"/>
            <w:r>
              <w:t xml:space="preserve"> </w:t>
            </w:r>
            <w:r>
              <w:tab/>
              <w:t xml:space="preserve">(%) </w:t>
            </w:r>
            <w:r>
              <w:tab/>
            </w:r>
            <w:proofErr w:type="gramEnd"/>
            <w:r>
              <w:t xml:space="preserve">не </w:t>
            </w:r>
            <w:r>
              <w:tab/>
              <w:t xml:space="preserve">интересуются </w:t>
            </w:r>
            <w:r>
              <w:tab/>
              <w:t xml:space="preserve">новой информацией;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11" w:line="245" w:lineRule="auto"/>
              <w:ind w:hanging="183"/>
              <w:jc w:val="left"/>
            </w:pPr>
            <w:r>
              <w:t>Участники Программы</w:t>
            </w:r>
            <w:proofErr w:type="gramStart"/>
            <w:r>
              <w:t xml:space="preserve"> (%) </w:t>
            </w:r>
            <w:proofErr w:type="gramEnd"/>
            <w:r>
              <w:t xml:space="preserve">не интересуются профессиями, не готовы </w:t>
            </w:r>
            <w:r>
              <w:tab/>
              <w:t xml:space="preserve">изучать </w:t>
            </w:r>
            <w:r>
              <w:tab/>
              <w:t xml:space="preserve">что-то </w:t>
            </w:r>
            <w:r>
              <w:tab/>
              <w:t xml:space="preserve">помимо </w:t>
            </w:r>
            <w:r>
              <w:tab/>
              <w:t xml:space="preserve">школьной программы/программы СПО, реализовать собственный проект в интересующей области;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14" w:line="235" w:lineRule="auto"/>
              <w:ind w:hanging="183"/>
              <w:jc w:val="left"/>
            </w:pPr>
            <w:r>
              <w:t>Наставляемые</w:t>
            </w:r>
            <w:proofErr w:type="gramStart"/>
            <w:r>
              <w:t xml:space="preserve"> (%) </w:t>
            </w:r>
            <w:proofErr w:type="gramEnd"/>
            <w:r>
              <w:t xml:space="preserve">не готовы посещать дополнительные спортивные и культурные мероприятия;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12" w:line="237" w:lineRule="auto"/>
              <w:ind w:hanging="183"/>
              <w:jc w:val="left"/>
            </w:pPr>
            <w:r>
              <w:t xml:space="preserve">Неэффективная/непроработанная система мотивации участников Программы;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19" w:line="235" w:lineRule="auto"/>
              <w:ind w:hanging="183"/>
              <w:jc w:val="left"/>
            </w:pPr>
            <w:r>
              <w:t xml:space="preserve">Не организовано систематическое развитие и методическая поддержка наставников;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8" w:line="237" w:lineRule="auto"/>
              <w:ind w:hanging="183"/>
              <w:jc w:val="left"/>
            </w:pPr>
            <w:r>
              <w:t xml:space="preserve">Отсутствует регулярная обратная связь наставников с куратором,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0" w:line="259" w:lineRule="auto"/>
              <w:ind w:hanging="183"/>
              <w:jc w:val="left"/>
            </w:pPr>
            <w:proofErr w:type="gramStart"/>
            <w:r>
              <w:t xml:space="preserve">Инфраструктура наставничества (материально-техническая, </w:t>
            </w:r>
            <w:proofErr w:type="gramEnd"/>
          </w:p>
          <w:p w:rsidR="005505AE" w:rsidRDefault="005505AE" w:rsidP="00171CDD">
            <w:pPr>
              <w:spacing w:after="29" w:line="238" w:lineRule="auto"/>
              <w:ind w:left="183" w:firstLine="0"/>
            </w:pPr>
            <w:r>
              <w:t xml:space="preserve">…) в ОО не позволяет достичь в полной мере цели и задач Целевой модели;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2" w:line="240" w:lineRule="auto"/>
              <w:ind w:hanging="183"/>
              <w:jc w:val="left"/>
            </w:pPr>
            <w:r>
              <w:t xml:space="preserve">Высокая </w:t>
            </w:r>
            <w:r>
              <w:tab/>
              <w:t xml:space="preserve">перегрузка </w:t>
            </w:r>
            <w:r>
              <w:tab/>
              <w:t xml:space="preserve">наставников, </w:t>
            </w:r>
            <w:r>
              <w:tab/>
              <w:t xml:space="preserve">как </w:t>
            </w:r>
            <w:r>
              <w:tab/>
              <w:t xml:space="preserve">следствие </w:t>
            </w:r>
            <w:r>
              <w:tab/>
              <w:t xml:space="preserve">– невозможность регулярной работы с </w:t>
            </w:r>
            <w:proofErr w:type="gramStart"/>
            <w:r>
              <w:t>наставляемыми</w:t>
            </w:r>
            <w:proofErr w:type="gramEnd"/>
            <w:r>
              <w:t xml:space="preserve">; </w:t>
            </w:r>
          </w:p>
          <w:p w:rsidR="005505AE" w:rsidRDefault="005505AE" w:rsidP="005505AE">
            <w:pPr>
              <w:numPr>
                <w:ilvl w:val="0"/>
                <w:numId w:val="2"/>
              </w:numPr>
              <w:spacing w:after="0" w:line="259" w:lineRule="auto"/>
              <w:ind w:hanging="183"/>
              <w:jc w:val="left"/>
            </w:pPr>
            <w:r>
              <w:t xml:space="preserve">Дефицит учеников/студентов, готовых и способных быть наставниками </w:t>
            </w:r>
          </w:p>
        </w:tc>
      </w:tr>
    </w:tbl>
    <w:p w:rsidR="005505AE" w:rsidRDefault="005505AE" w:rsidP="005505AE">
      <w:pPr>
        <w:spacing w:after="0" w:line="259" w:lineRule="auto"/>
        <w:ind w:firstLine="0"/>
        <w:jc w:val="left"/>
      </w:pPr>
      <w:r>
        <w:rPr>
          <w:sz w:val="22"/>
        </w:rPr>
        <w:lastRenderedPageBreak/>
        <w:t xml:space="preserve"> </w:t>
      </w:r>
    </w:p>
    <w:tbl>
      <w:tblPr>
        <w:tblStyle w:val="TableGrid"/>
        <w:tblW w:w="15028" w:type="dxa"/>
        <w:tblInd w:w="108" w:type="dxa"/>
        <w:tblCellMar>
          <w:top w:w="58" w:type="dxa"/>
          <w:left w:w="12" w:type="dxa"/>
        </w:tblCellMar>
        <w:tblLook w:val="04A0"/>
      </w:tblPr>
      <w:tblGrid>
        <w:gridCol w:w="1555"/>
        <w:gridCol w:w="6663"/>
        <w:gridCol w:w="6810"/>
      </w:tblGrid>
      <w:tr w:rsidR="005505AE" w:rsidTr="00171CDD">
        <w:trPr>
          <w:trHeight w:val="499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Внешние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Возможности: </w:t>
            </w:r>
          </w:p>
          <w:p w:rsidR="005505AE" w:rsidRDefault="005505AE" w:rsidP="00171CDD">
            <w:pPr>
              <w:spacing w:after="10" w:line="237" w:lineRule="auto"/>
              <w:ind w:left="271" w:right="97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Информационно-методическая поддержка ОО при внедрении Целевой модели со стороны Регионального наставнического центра; </w:t>
            </w:r>
          </w:p>
          <w:p w:rsidR="005505AE" w:rsidRDefault="005505AE" w:rsidP="00171CDD">
            <w:pPr>
              <w:spacing w:after="4" w:line="241" w:lineRule="auto"/>
              <w:ind w:left="271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Акцентирование внимание государства и общества на вопросы наставничества; </w:t>
            </w:r>
          </w:p>
          <w:p w:rsidR="005505AE" w:rsidRDefault="005505AE" w:rsidP="00171CDD">
            <w:pPr>
              <w:spacing w:after="10" w:line="237" w:lineRule="auto"/>
              <w:ind w:left="271" w:right="100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Наличие федеральных и региональных программ и проектов, предусматривающих финансирование на конкурсных условиях новых проектов ОО; </w:t>
            </w:r>
          </w:p>
          <w:p w:rsidR="005505AE" w:rsidRDefault="005505AE" w:rsidP="00171CDD">
            <w:pPr>
              <w:spacing w:after="2" w:line="241" w:lineRule="auto"/>
              <w:ind w:left="271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Наличие многочисленных предложений от </w:t>
            </w:r>
            <w:proofErr w:type="spellStart"/>
            <w:r>
              <w:t>ИТ-платформ</w:t>
            </w:r>
            <w:proofErr w:type="spellEnd"/>
            <w:r>
              <w:t xml:space="preserve"> для осуществления дистанционного обучения; </w:t>
            </w:r>
          </w:p>
          <w:p w:rsidR="005505AE" w:rsidRDefault="005505AE" w:rsidP="00171CDD">
            <w:pPr>
              <w:spacing w:after="4" w:line="241" w:lineRule="auto"/>
              <w:ind w:left="271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Активное внедрение в РФ и Оренбургской области проектного управления; </w:t>
            </w:r>
          </w:p>
          <w:p w:rsidR="005505AE" w:rsidRDefault="005505AE" w:rsidP="00171CDD">
            <w:pPr>
              <w:spacing w:after="0" w:line="259" w:lineRule="auto"/>
              <w:ind w:left="271" w:right="93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Область и муниципалитет проводят разнообразные культурные, спортивные, патриотические мероприятия, в которых могут принять участие ученики/студенты в раках Программы наставничества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Угрозы: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14" w:line="237" w:lineRule="auto"/>
              <w:ind w:hanging="286"/>
            </w:pPr>
            <w:r>
              <w:t xml:space="preserve">Нестабильность внешней социально-экономической среды функционирования ОО;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17" w:line="235" w:lineRule="auto"/>
              <w:ind w:hanging="286"/>
            </w:pPr>
            <w:r>
              <w:t xml:space="preserve">Низкая включенность, отсутствие заинтересованности родителей (законных представителей) в результатах обучения и воспитания обучающихся (учеников школ/студентов ПОО);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9" w:line="237" w:lineRule="auto"/>
              <w:ind w:hanging="286"/>
            </w:pPr>
            <w:r>
              <w:t xml:space="preserve">Финансовая и организационная оптимизация сети ОО в Оренбургской области и в </w:t>
            </w:r>
            <w:proofErr w:type="spellStart"/>
            <w:r>
              <w:t>Илекском</w:t>
            </w:r>
            <w:proofErr w:type="spellEnd"/>
            <w:r>
              <w:t xml:space="preserve"> районе;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0" w:line="259" w:lineRule="auto"/>
              <w:ind w:hanging="286"/>
            </w:pPr>
            <w:r>
              <w:t xml:space="preserve">Переход на преимущественно дистанционное обучение </w:t>
            </w:r>
          </w:p>
          <w:p w:rsidR="005505AE" w:rsidRDefault="005505AE" w:rsidP="00171CDD">
            <w:pPr>
              <w:spacing w:after="0" w:line="259" w:lineRule="auto"/>
              <w:ind w:left="286" w:firstLine="0"/>
              <w:jc w:val="left"/>
            </w:pPr>
            <w:r>
              <w:t xml:space="preserve">(подрывает основу наставничества);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5" w:line="245" w:lineRule="auto"/>
              <w:ind w:hanging="286"/>
            </w:pPr>
            <w:r>
              <w:t xml:space="preserve">Миграционный отток трудоспособного населения из </w:t>
            </w:r>
            <w:proofErr w:type="spellStart"/>
            <w:r>
              <w:t>Илексого</w:t>
            </w:r>
            <w:proofErr w:type="spellEnd"/>
            <w:r>
              <w:t xml:space="preserve"> района;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14" w:line="235" w:lineRule="auto"/>
              <w:ind w:hanging="286"/>
            </w:pPr>
            <w:r>
              <w:t xml:space="preserve">Отсутствие финансирования   проекта   внедрения Целевой модели;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9" w:line="237" w:lineRule="auto"/>
              <w:ind w:hanging="286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вне ОО в </w:t>
            </w:r>
            <w:proofErr w:type="spellStart"/>
            <w:r>
              <w:t>антисоциальные</w:t>
            </w:r>
            <w:proofErr w:type="spellEnd"/>
            <w:r>
              <w:t xml:space="preserve"> структуры и организации; </w:t>
            </w:r>
          </w:p>
          <w:p w:rsidR="005505AE" w:rsidRDefault="005505AE" w:rsidP="005505AE">
            <w:pPr>
              <w:numPr>
                <w:ilvl w:val="0"/>
                <w:numId w:val="3"/>
              </w:numPr>
              <w:spacing w:after="0" w:line="259" w:lineRule="auto"/>
              <w:ind w:hanging="286"/>
            </w:pPr>
            <w:proofErr w:type="gramStart"/>
            <w:r>
              <w:t>Агрессивная</w:t>
            </w:r>
            <w:proofErr w:type="gramEnd"/>
            <w:r>
              <w:t xml:space="preserve"> Интернет-среда, оказывающая негативное влияние на обучающихся в ОО </w:t>
            </w:r>
          </w:p>
        </w:tc>
      </w:tr>
    </w:tbl>
    <w:p w:rsidR="005505AE" w:rsidRDefault="005505AE" w:rsidP="005505AE">
      <w:pPr>
        <w:spacing w:after="64" w:line="259" w:lineRule="auto"/>
        <w:ind w:firstLine="0"/>
        <w:jc w:val="left"/>
      </w:pPr>
      <w:r>
        <w:t xml:space="preserve"> </w:t>
      </w:r>
    </w:p>
    <w:p w:rsidR="005505AE" w:rsidRDefault="005505AE" w:rsidP="005505AE">
      <w:pPr>
        <w:spacing w:after="0" w:line="259" w:lineRule="auto"/>
        <w:ind w:left="10" w:right="4069" w:hanging="10"/>
        <w:jc w:val="right"/>
      </w:pPr>
      <w:r>
        <w:rPr>
          <w:b/>
        </w:rPr>
        <w:t xml:space="preserve">Форма наставничества «учитель – учитель» («педагог-педагог») </w:t>
      </w:r>
    </w:p>
    <w:p w:rsidR="005505AE" w:rsidRDefault="005505AE" w:rsidP="005505A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028" w:type="dxa"/>
        <w:tblInd w:w="108" w:type="dxa"/>
        <w:tblCellMar>
          <w:top w:w="52" w:type="dxa"/>
          <w:left w:w="110" w:type="dxa"/>
          <w:right w:w="34" w:type="dxa"/>
        </w:tblCellMar>
        <w:tblLook w:val="04A0"/>
      </w:tblPr>
      <w:tblGrid>
        <w:gridCol w:w="1556"/>
        <w:gridCol w:w="6380"/>
        <w:gridCol w:w="7092"/>
      </w:tblGrid>
      <w:tr w:rsidR="005505AE" w:rsidTr="00171CDD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5" w:firstLine="0"/>
              <w:jc w:val="left"/>
            </w:pPr>
            <w:r>
              <w:t xml:space="preserve">Факторы </w:t>
            </w:r>
          </w:p>
          <w:p w:rsidR="005505AE" w:rsidRDefault="005505AE" w:rsidP="00171CDD">
            <w:pPr>
              <w:spacing w:after="0" w:line="259" w:lineRule="auto"/>
              <w:ind w:left="5" w:firstLine="0"/>
              <w:jc w:val="left"/>
            </w:pPr>
            <w:r>
              <w:t xml:space="preserve">SWOT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5AE" w:rsidRDefault="005505AE" w:rsidP="00171CD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Позитивные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05AE" w:rsidRDefault="005505AE" w:rsidP="00171CDD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Негативные </w:t>
            </w:r>
          </w:p>
        </w:tc>
      </w:tr>
      <w:tr w:rsidR="005505AE" w:rsidTr="00171CDD">
        <w:trPr>
          <w:trHeight w:val="194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Внутренние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Сильные стороны: </w:t>
            </w:r>
          </w:p>
          <w:p w:rsidR="005505AE" w:rsidRDefault="005505AE" w:rsidP="005505AE">
            <w:pPr>
              <w:numPr>
                <w:ilvl w:val="0"/>
                <w:numId w:val="4"/>
              </w:numPr>
              <w:spacing w:after="10" w:line="235" w:lineRule="auto"/>
              <w:ind w:hanging="180"/>
            </w:pPr>
            <w:r>
              <w:t>Значительная доля участников</w:t>
            </w:r>
            <w:proofErr w:type="gramStart"/>
            <w:r>
              <w:t xml:space="preserve"> (%), </w:t>
            </w:r>
            <w:proofErr w:type="gramEnd"/>
            <w:r>
              <w:t xml:space="preserve">которым понравилось участие в Программе, и которые готовы продолжить работу в Программе; </w:t>
            </w:r>
          </w:p>
          <w:p w:rsidR="005505AE" w:rsidRDefault="005505AE" w:rsidP="005505AE">
            <w:pPr>
              <w:numPr>
                <w:ilvl w:val="0"/>
                <w:numId w:val="4"/>
              </w:numPr>
              <w:spacing w:after="2" w:line="237" w:lineRule="auto"/>
              <w:ind w:hanging="180"/>
            </w:pPr>
            <w:proofErr w:type="gramStart"/>
            <w:r>
              <w:t xml:space="preserve">Участники Программы (%) видят свое профессиональное развитие в данной ОО в течение следующих 5 лет; </w:t>
            </w:r>
            <w:proofErr w:type="gramEnd"/>
          </w:p>
          <w:p w:rsidR="005505AE" w:rsidRDefault="005505AE" w:rsidP="005505AE">
            <w:pPr>
              <w:numPr>
                <w:ilvl w:val="0"/>
                <w:numId w:val="4"/>
              </w:numPr>
              <w:spacing w:after="0" w:line="259" w:lineRule="auto"/>
              <w:ind w:hanging="180"/>
            </w:pPr>
            <w:r>
              <w:t>У участников Программы</w:t>
            </w:r>
            <w:proofErr w:type="gramStart"/>
            <w:r>
              <w:t xml:space="preserve"> (%) </w:t>
            </w:r>
            <w:proofErr w:type="gramEnd"/>
            <w:r>
              <w:t xml:space="preserve">появилось желание более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Слабые стороны: </w:t>
            </w:r>
          </w:p>
          <w:p w:rsidR="005505AE" w:rsidRDefault="005505AE" w:rsidP="005505AE">
            <w:pPr>
              <w:numPr>
                <w:ilvl w:val="0"/>
                <w:numId w:val="5"/>
              </w:numPr>
              <w:spacing w:after="10" w:line="235" w:lineRule="auto"/>
              <w:ind w:hanging="185"/>
            </w:pPr>
            <w:r>
              <w:t>Значительна доля участников</w:t>
            </w:r>
            <w:proofErr w:type="gramStart"/>
            <w:r>
              <w:t xml:space="preserve"> (%), </w:t>
            </w:r>
            <w:proofErr w:type="gramEnd"/>
            <w:r>
              <w:t xml:space="preserve">которым не понравилось участие в Программе, поэтому они не готовы продолжить работу в ней; </w:t>
            </w:r>
          </w:p>
          <w:p w:rsidR="005505AE" w:rsidRDefault="005505AE" w:rsidP="005505AE">
            <w:pPr>
              <w:numPr>
                <w:ilvl w:val="0"/>
                <w:numId w:val="5"/>
              </w:numPr>
              <w:spacing w:after="2" w:line="237" w:lineRule="auto"/>
              <w:ind w:hanging="185"/>
            </w:pPr>
            <w:r>
              <w:t xml:space="preserve">Низкая активность участников Программы (нет желания более активно участвовать в жизни ОО); </w:t>
            </w:r>
          </w:p>
          <w:p w:rsidR="005505AE" w:rsidRDefault="005505AE" w:rsidP="005505AE">
            <w:pPr>
              <w:numPr>
                <w:ilvl w:val="0"/>
                <w:numId w:val="5"/>
              </w:numPr>
              <w:spacing w:after="0" w:line="259" w:lineRule="auto"/>
              <w:ind w:hanging="185"/>
            </w:pPr>
            <w:r>
              <w:t xml:space="preserve">Наставляемые (%) отметили отсутствие позитивной динамики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</w:tbl>
    <w:p w:rsidR="005505AE" w:rsidRDefault="005505AE" w:rsidP="005505AE">
      <w:pPr>
        <w:spacing w:after="2095" w:line="259" w:lineRule="auto"/>
        <w:ind w:firstLine="0"/>
        <w:jc w:val="left"/>
      </w:pPr>
      <w:r>
        <w:rPr>
          <w:b/>
        </w:rPr>
        <w:t xml:space="preserve"> </w:t>
      </w:r>
    </w:p>
    <w:p w:rsidR="005505AE" w:rsidRDefault="005505AE" w:rsidP="005505AE">
      <w:pPr>
        <w:spacing w:after="0" w:line="259" w:lineRule="auto"/>
        <w:ind w:firstLine="0"/>
        <w:jc w:val="left"/>
      </w:pPr>
      <w:r>
        <w:rPr>
          <w:sz w:val="22"/>
        </w:rPr>
        <w:lastRenderedPageBreak/>
        <w:t xml:space="preserve"> </w:t>
      </w:r>
    </w:p>
    <w:tbl>
      <w:tblPr>
        <w:tblStyle w:val="TableGrid"/>
        <w:tblW w:w="15028" w:type="dxa"/>
        <w:tblInd w:w="108" w:type="dxa"/>
        <w:tblCellMar>
          <w:top w:w="54" w:type="dxa"/>
          <w:left w:w="5" w:type="dxa"/>
          <w:right w:w="31" w:type="dxa"/>
        </w:tblCellMar>
        <w:tblLook w:val="04A0"/>
      </w:tblPr>
      <w:tblGrid>
        <w:gridCol w:w="1556"/>
        <w:gridCol w:w="6379"/>
        <w:gridCol w:w="7093"/>
      </w:tblGrid>
      <w:tr w:rsidR="005505AE" w:rsidTr="00171CDD">
        <w:trPr>
          <w:trHeight w:val="46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288" w:firstLine="0"/>
              <w:jc w:val="left"/>
            </w:pPr>
            <w:r>
              <w:t xml:space="preserve">активно участвовать в культурной жизни ОО; </w:t>
            </w:r>
          </w:p>
          <w:p w:rsidR="005505AE" w:rsidRDefault="005505AE" w:rsidP="005505AE">
            <w:pPr>
              <w:numPr>
                <w:ilvl w:val="0"/>
                <w:numId w:val="6"/>
              </w:numPr>
              <w:spacing w:after="15" w:line="235" w:lineRule="auto"/>
              <w:ind w:right="29" w:firstLine="0"/>
            </w:pPr>
            <w:r>
              <w:t>У участников Программы</w:t>
            </w:r>
            <w:proofErr w:type="gramStart"/>
            <w:r>
              <w:t xml:space="preserve"> (%) </w:t>
            </w:r>
            <w:proofErr w:type="gramEnd"/>
            <w:r>
              <w:t xml:space="preserve">появилось желание и/или силы реализовывать собственные профессиональные работы: статьи, исследования </w:t>
            </w:r>
          </w:p>
          <w:p w:rsidR="005505AE" w:rsidRDefault="005505AE" w:rsidP="005505AE">
            <w:pPr>
              <w:numPr>
                <w:ilvl w:val="0"/>
                <w:numId w:val="6"/>
              </w:numPr>
              <w:spacing w:after="15" w:line="234" w:lineRule="auto"/>
              <w:ind w:right="29" w:firstLine="0"/>
            </w:pPr>
            <w:r>
              <w:t>Наставляемые</w:t>
            </w:r>
            <w:proofErr w:type="gramStart"/>
            <w:r>
              <w:t xml:space="preserve"> (%) </w:t>
            </w:r>
            <w:proofErr w:type="gramEnd"/>
            <w:r>
              <w:t xml:space="preserve">после общения с наставником отмечают прилив уверенности в собственных силах для развития личного, творческого и педагогического потенциала; </w:t>
            </w:r>
          </w:p>
          <w:p w:rsidR="005505AE" w:rsidRDefault="005505AE" w:rsidP="005505AE">
            <w:pPr>
              <w:numPr>
                <w:ilvl w:val="0"/>
                <w:numId w:val="6"/>
              </w:numPr>
              <w:spacing w:after="43" w:line="235" w:lineRule="auto"/>
              <w:ind w:right="29" w:firstLine="0"/>
            </w:pPr>
            <w:r>
              <w:t>Участники Программы</w:t>
            </w:r>
            <w:proofErr w:type="gramStart"/>
            <w:r>
              <w:t xml:space="preserve"> (%) </w:t>
            </w:r>
            <w:proofErr w:type="gramEnd"/>
            <w:r>
              <w:t xml:space="preserve"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 </w:t>
            </w:r>
          </w:p>
          <w:p w:rsidR="005505AE" w:rsidRDefault="005505AE" w:rsidP="005505AE">
            <w:pPr>
              <w:numPr>
                <w:ilvl w:val="0"/>
                <w:numId w:val="6"/>
              </w:numPr>
              <w:spacing w:after="0" w:line="259" w:lineRule="auto"/>
              <w:ind w:right="29" w:firstLine="0"/>
            </w:pPr>
            <w:r>
              <w:t xml:space="preserve">Эффективная </w:t>
            </w:r>
            <w:r>
              <w:tab/>
              <w:t xml:space="preserve">система </w:t>
            </w:r>
            <w:r>
              <w:tab/>
              <w:t xml:space="preserve">мотивации </w:t>
            </w:r>
            <w:r>
              <w:tab/>
              <w:t xml:space="preserve">участников </w:t>
            </w:r>
          </w:p>
          <w:p w:rsidR="005505AE" w:rsidRDefault="005505AE" w:rsidP="00171CDD">
            <w:pPr>
              <w:spacing w:after="0" w:line="259" w:lineRule="auto"/>
              <w:ind w:left="110" w:firstLine="0"/>
              <w:jc w:val="left"/>
            </w:pPr>
            <w:r>
              <w:t xml:space="preserve">Программы; </w:t>
            </w:r>
          </w:p>
          <w:p w:rsidR="005505AE" w:rsidRDefault="005505AE" w:rsidP="005505AE">
            <w:pPr>
              <w:numPr>
                <w:ilvl w:val="0"/>
                <w:numId w:val="6"/>
              </w:numPr>
              <w:spacing w:after="0" w:line="259" w:lineRule="auto"/>
              <w:ind w:right="29" w:firstLine="0"/>
            </w:pPr>
            <w:r>
              <w:t xml:space="preserve">Достаточность и понятность обучения наставников; </w:t>
            </w:r>
          </w:p>
          <w:p w:rsidR="005505AE" w:rsidRDefault="005505AE" w:rsidP="005505AE">
            <w:pPr>
              <w:numPr>
                <w:ilvl w:val="0"/>
                <w:numId w:val="6"/>
              </w:numPr>
              <w:spacing w:after="0" w:line="259" w:lineRule="auto"/>
              <w:ind w:right="29" w:firstLine="0"/>
            </w:pPr>
            <w:r>
              <w:t xml:space="preserve">Высокие достижения педагогов ОО, которые можно использовать в Программе наставничества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29" w:line="238" w:lineRule="auto"/>
              <w:ind w:left="146" w:right="64" w:firstLine="0"/>
            </w:pPr>
            <w:proofErr w:type="gramStart"/>
            <w:r>
              <w:t xml:space="preserve">успеваемости обучающихся, в уменьшении конфликтов с педагогическим и родительским сообществами по итогам Программе наставничества; </w:t>
            </w:r>
            <w:proofErr w:type="gramEnd"/>
          </w:p>
          <w:p w:rsidR="005505AE" w:rsidRDefault="005505AE" w:rsidP="005505AE">
            <w:pPr>
              <w:numPr>
                <w:ilvl w:val="0"/>
                <w:numId w:val="7"/>
              </w:numPr>
              <w:spacing w:after="9" w:line="240" w:lineRule="auto"/>
              <w:ind w:hanging="185"/>
              <w:jc w:val="left"/>
            </w:pPr>
            <w:r>
              <w:t xml:space="preserve">Неэффективная/непроработанная </w:t>
            </w:r>
            <w:r>
              <w:tab/>
              <w:t xml:space="preserve">система </w:t>
            </w:r>
            <w:r>
              <w:tab/>
              <w:t xml:space="preserve">мотивации участников Программы; </w:t>
            </w:r>
          </w:p>
          <w:p w:rsidR="005505AE" w:rsidRDefault="005505AE" w:rsidP="005505AE">
            <w:pPr>
              <w:numPr>
                <w:ilvl w:val="0"/>
                <w:numId w:val="7"/>
              </w:numPr>
              <w:spacing w:after="40" w:line="235" w:lineRule="auto"/>
              <w:ind w:hanging="185"/>
              <w:jc w:val="left"/>
            </w:pPr>
            <w:r>
              <w:t xml:space="preserve">Не организовано систематическое развитие и методическая поддержка наставников; </w:t>
            </w:r>
          </w:p>
          <w:p w:rsidR="005505AE" w:rsidRDefault="005505AE" w:rsidP="005505AE">
            <w:pPr>
              <w:numPr>
                <w:ilvl w:val="0"/>
                <w:numId w:val="7"/>
              </w:numPr>
              <w:spacing w:after="7" w:line="240" w:lineRule="auto"/>
              <w:ind w:hanging="185"/>
              <w:jc w:val="left"/>
            </w:pPr>
            <w:r>
              <w:t xml:space="preserve">Отсутствует </w:t>
            </w:r>
            <w:r>
              <w:tab/>
              <w:t xml:space="preserve">регулярная </w:t>
            </w:r>
            <w:r>
              <w:tab/>
              <w:t xml:space="preserve">обратная </w:t>
            </w:r>
            <w:r>
              <w:tab/>
              <w:t xml:space="preserve">связь </w:t>
            </w:r>
            <w:r>
              <w:tab/>
              <w:t xml:space="preserve">наставников </w:t>
            </w:r>
            <w:r>
              <w:tab/>
              <w:t xml:space="preserve">с куратором, </w:t>
            </w:r>
          </w:p>
          <w:p w:rsidR="005505AE" w:rsidRDefault="005505AE" w:rsidP="005505AE">
            <w:pPr>
              <w:numPr>
                <w:ilvl w:val="0"/>
                <w:numId w:val="7"/>
              </w:numPr>
              <w:spacing w:after="17" w:line="235" w:lineRule="auto"/>
              <w:ind w:hanging="185"/>
              <w:jc w:val="left"/>
            </w:pPr>
            <w:r>
              <w:t>Инфраструктура наставничества (материально-техническая</w:t>
            </w:r>
            <w:proofErr w:type="gramStart"/>
            <w:r>
              <w:t xml:space="preserve">, …) </w:t>
            </w:r>
            <w:proofErr w:type="gramEnd"/>
            <w:r>
              <w:t xml:space="preserve">в ОО не позволяет достичь в полной мере цели и задач Целевой модели; </w:t>
            </w:r>
          </w:p>
          <w:p w:rsidR="005505AE" w:rsidRDefault="005505AE" w:rsidP="005505AE">
            <w:pPr>
              <w:numPr>
                <w:ilvl w:val="0"/>
                <w:numId w:val="7"/>
              </w:numPr>
              <w:spacing w:after="17" w:line="235" w:lineRule="auto"/>
              <w:ind w:hanging="185"/>
              <w:jc w:val="left"/>
            </w:pPr>
            <w:r>
              <w:t xml:space="preserve">Высокая перегрузка педагогов-наставников, как следствие – невозможность регулярной работы с </w:t>
            </w:r>
            <w:proofErr w:type="gramStart"/>
            <w:r>
              <w:t>наставляемыми</w:t>
            </w:r>
            <w:proofErr w:type="gramEnd"/>
            <w:r>
              <w:t xml:space="preserve">; </w:t>
            </w:r>
          </w:p>
          <w:p w:rsidR="005505AE" w:rsidRDefault="005505AE" w:rsidP="005505AE">
            <w:pPr>
              <w:numPr>
                <w:ilvl w:val="0"/>
                <w:numId w:val="7"/>
              </w:numPr>
              <w:spacing w:after="0" w:line="259" w:lineRule="auto"/>
              <w:ind w:hanging="185"/>
              <w:jc w:val="left"/>
            </w:pPr>
            <w:r>
              <w:t xml:space="preserve">Дефицит педагогов, готовых и способных быть наставниками; </w:t>
            </w:r>
          </w:p>
          <w:p w:rsidR="005505AE" w:rsidRDefault="005505AE" w:rsidP="005505AE">
            <w:pPr>
              <w:numPr>
                <w:ilvl w:val="0"/>
                <w:numId w:val="7"/>
              </w:numPr>
              <w:spacing w:after="0" w:line="259" w:lineRule="auto"/>
              <w:ind w:hanging="185"/>
              <w:jc w:val="left"/>
            </w:pPr>
            <w:r>
              <w:t xml:space="preserve">«Старение» педагогического корпуса ОО </w:t>
            </w:r>
          </w:p>
        </w:tc>
      </w:tr>
      <w:tr w:rsidR="005505AE" w:rsidTr="00171CDD">
        <w:trPr>
          <w:trHeight w:val="36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Внешние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Возможности: </w:t>
            </w:r>
          </w:p>
          <w:p w:rsidR="005505AE" w:rsidRDefault="005505AE" w:rsidP="00171CDD">
            <w:pPr>
              <w:spacing w:after="10" w:line="237" w:lineRule="auto"/>
              <w:ind w:left="278" w:right="66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Информационно-методическая поддержка ОО при внедрении Целевой модели со стороны министерства образования Оренбургской области; </w:t>
            </w:r>
          </w:p>
          <w:p w:rsidR="005505AE" w:rsidRDefault="005505AE" w:rsidP="00171CDD">
            <w:pPr>
              <w:spacing w:after="2" w:line="241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Наличие бесплатных и малобюджетных программ повышения квалификации педагогов; </w:t>
            </w:r>
          </w:p>
          <w:p w:rsidR="005505AE" w:rsidRDefault="005505AE" w:rsidP="00171CDD">
            <w:pPr>
              <w:spacing w:after="7" w:line="241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Наличие многочисленных предложений от </w:t>
            </w:r>
            <w:proofErr w:type="spellStart"/>
            <w:r>
              <w:t>ИТ-платформ</w:t>
            </w:r>
            <w:proofErr w:type="spellEnd"/>
            <w:r>
              <w:t xml:space="preserve"> для осуществления дистанционного обучения педагогов; </w:t>
            </w:r>
          </w:p>
          <w:p w:rsidR="005505AE" w:rsidRDefault="005505AE" w:rsidP="00171CDD">
            <w:pPr>
              <w:spacing w:after="1" w:line="242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Акцентирование внимание государства и общества на вопросы наставничества; </w:t>
            </w:r>
          </w:p>
          <w:p w:rsidR="005505AE" w:rsidRDefault="005505AE" w:rsidP="00171CDD">
            <w:pPr>
              <w:spacing w:after="0" w:line="259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Активное внедрение в РФ и Оренбургской области проектного управления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5" w:line="259" w:lineRule="auto"/>
              <w:ind w:left="108" w:firstLine="0"/>
              <w:jc w:val="left"/>
            </w:pPr>
            <w:r>
              <w:rPr>
                <w:b/>
              </w:rPr>
              <w:t xml:space="preserve">Угрозы: </w:t>
            </w:r>
          </w:p>
          <w:p w:rsidR="005505AE" w:rsidRDefault="005505AE" w:rsidP="005505AE">
            <w:pPr>
              <w:numPr>
                <w:ilvl w:val="0"/>
                <w:numId w:val="8"/>
              </w:numPr>
              <w:spacing w:after="35" w:line="240" w:lineRule="auto"/>
              <w:ind w:hanging="286"/>
              <w:jc w:val="left"/>
            </w:pPr>
            <w:r>
              <w:t xml:space="preserve">Нестабильность </w:t>
            </w:r>
            <w:r>
              <w:tab/>
              <w:t xml:space="preserve">внешней </w:t>
            </w:r>
            <w:r>
              <w:tab/>
              <w:t xml:space="preserve">социально-экономической </w:t>
            </w:r>
            <w:r>
              <w:tab/>
              <w:t xml:space="preserve">среды функционирования ОО; </w:t>
            </w:r>
          </w:p>
          <w:p w:rsidR="005505AE" w:rsidRDefault="005505AE" w:rsidP="005505AE">
            <w:pPr>
              <w:numPr>
                <w:ilvl w:val="0"/>
                <w:numId w:val="8"/>
              </w:numPr>
              <w:spacing w:after="7" w:line="240" w:lineRule="auto"/>
              <w:ind w:hanging="286"/>
              <w:jc w:val="left"/>
            </w:pPr>
            <w:r>
              <w:t xml:space="preserve">Рост </w:t>
            </w:r>
            <w:r>
              <w:tab/>
              <w:t xml:space="preserve">конкуренции </w:t>
            </w:r>
            <w:r>
              <w:tab/>
              <w:t xml:space="preserve">между </w:t>
            </w:r>
            <w:r>
              <w:tab/>
              <w:t xml:space="preserve">ОО </w:t>
            </w:r>
            <w:r>
              <w:tab/>
              <w:t xml:space="preserve">за </w:t>
            </w:r>
            <w:r>
              <w:tab/>
              <w:t xml:space="preserve">квалифицированные педагогические кадры; </w:t>
            </w:r>
          </w:p>
          <w:p w:rsidR="005505AE" w:rsidRDefault="005505AE" w:rsidP="005505AE">
            <w:pPr>
              <w:numPr>
                <w:ilvl w:val="0"/>
                <w:numId w:val="8"/>
              </w:numPr>
              <w:spacing w:after="0" w:line="259" w:lineRule="auto"/>
              <w:ind w:hanging="286"/>
              <w:jc w:val="left"/>
            </w:pPr>
            <w:r>
              <w:t xml:space="preserve">Миграционный отток квалифицированных педагогов из РК/МО; </w:t>
            </w:r>
          </w:p>
          <w:p w:rsidR="005505AE" w:rsidRDefault="005505AE" w:rsidP="005505AE">
            <w:pPr>
              <w:numPr>
                <w:ilvl w:val="0"/>
                <w:numId w:val="8"/>
              </w:numPr>
              <w:spacing w:after="0" w:line="259" w:lineRule="auto"/>
              <w:ind w:hanging="286"/>
              <w:jc w:val="left"/>
            </w:pPr>
            <w:r>
              <w:t xml:space="preserve">Финансовая и организационная оптимизация сети ОО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505AE" w:rsidRDefault="005505AE" w:rsidP="00171CDD">
            <w:pPr>
              <w:spacing w:after="10" w:line="259" w:lineRule="auto"/>
              <w:ind w:left="307" w:firstLine="0"/>
              <w:jc w:val="left"/>
            </w:pPr>
            <w:r>
              <w:t xml:space="preserve">Оренбургской области и  в </w:t>
            </w:r>
            <w:proofErr w:type="spellStart"/>
            <w:r>
              <w:t>Илекском</w:t>
            </w:r>
            <w:proofErr w:type="spellEnd"/>
            <w:r>
              <w:t xml:space="preserve"> районе; </w:t>
            </w:r>
          </w:p>
          <w:p w:rsidR="005505AE" w:rsidRDefault="005505AE" w:rsidP="005505AE">
            <w:pPr>
              <w:numPr>
                <w:ilvl w:val="0"/>
                <w:numId w:val="8"/>
              </w:numPr>
              <w:spacing w:after="0" w:line="259" w:lineRule="auto"/>
              <w:ind w:hanging="286"/>
              <w:jc w:val="left"/>
            </w:pPr>
            <w:r>
              <w:t xml:space="preserve">Переход </w:t>
            </w:r>
            <w:r>
              <w:tab/>
              <w:t xml:space="preserve">на </w:t>
            </w:r>
            <w:r>
              <w:tab/>
              <w:t xml:space="preserve">преимущественно </w:t>
            </w:r>
            <w:r>
              <w:tab/>
              <w:t xml:space="preserve">дистанционное </w:t>
            </w:r>
            <w:r>
              <w:tab/>
              <w:t xml:space="preserve">обучение </w:t>
            </w:r>
          </w:p>
          <w:p w:rsidR="005505AE" w:rsidRDefault="005505AE" w:rsidP="00171CDD">
            <w:pPr>
              <w:spacing w:after="0" w:line="259" w:lineRule="auto"/>
              <w:ind w:left="290" w:firstLine="0"/>
              <w:jc w:val="left"/>
            </w:pPr>
            <w:r>
              <w:t xml:space="preserve">(подрывает основу наставничества); </w:t>
            </w:r>
          </w:p>
          <w:p w:rsidR="005505AE" w:rsidRDefault="005505AE" w:rsidP="005505AE">
            <w:pPr>
              <w:numPr>
                <w:ilvl w:val="0"/>
                <w:numId w:val="8"/>
              </w:numPr>
              <w:spacing w:after="0" w:line="259" w:lineRule="auto"/>
              <w:ind w:hanging="286"/>
              <w:jc w:val="left"/>
            </w:pPr>
            <w:r>
              <w:t xml:space="preserve">Отсутствие финансирования проекта внедрения Целевой модели </w:t>
            </w:r>
          </w:p>
        </w:tc>
      </w:tr>
    </w:tbl>
    <w:p w:rsidR="005505AE" w:rsidRDefault="005505AE" w:rsidP="005505AE">
      <w:pPr>
        <w:spacing w:after="0" w:line="259" w:lineRule="auto"/>
        <w:ind w:left="14942" w:firstLine="0"/>
      </w:pPr>
      <w:r>
        <w:rPr>
          <w:sz w:val="20"/>
        </w:rPr>
        <w:t xml:space="preserve"> </w:t>
      </w:r>
    </w:p>
    <w:p w:rsidR="005505AE" w:rsidRDefault="005505AE" w:rsidP="005505AE">
      <w:pPr>
        <w:spacing w:after="0" w:line="259" w:lineRule="auto"/>
        <w:ind w:left="10" w:right="3863" w:hanging="10"/>
        <w:jc w:val="right"/>
      </w:pPr>
      <w:r>
        <w:rPr>
          <w:b/>
        </w:rPr>
        <w:t xml:space="preserve">Формы наставничества «работодатель – ученик», «студент-ученик» </w:t>
      </w:r>
    </w:p>
    <w:p w:rsidR="005505AE" w:rsidRDefault="005505AE" w:rsidP="005505AE">
      <w:pPr>
        <w:spacing w:after="0"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15028" w:type="dxa"/>
        <w:tblInd w:w="108" w:type="dxa"/>
        <w:tblCellMar>
          <w:top w:w="54" w:type="dxa"/>
          <w:left w:w="115" w:type="dxa"/>
          <w:right w:w="34" w:type="dxa"/>
        </w:tblCellMar>
        <w:tblLook w:val="04A0"/>
      </w:tblPr>
      <w:tblGrid>
        <w:gridCol w:w="1556"/>
        <w:gridCol w:w="6662"/>
        <w:gridCol w:w="6810"/>
      </w:tblGrid>
      <w:tr w:rsidR="005505AE" w:rsidTr="00171CDD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Факторы </w:t>
            </w:r>
          </w:p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SWOT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5AE" w:rsidRDefault="005505AE" w:rsidP="00171CD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Позитивные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05AE" w:rsidRDefault="005505AE" w:rsidP="00171CDD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Негативные </w:t>
            </w:r>
          </w:p>
        </w:tc>
      </w:tr>
      <w:tr w:rsidR="005505AE" w:rsidTr="00171CDD">
        <w:trPr>
          <w:trHeight w:val="878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 xml:space="preserve">Внутренние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Сильные стороны: </w:t>
            </w:r>
          </w:p>
          <w:p w:rsidR="005505AE" w:rsidRDefault="005505AE" w:rsidP="005505AE">
            <w:pPr>
              <w:numPr>
                <w:ilvl w:val="0"/>
                <w:numId w:val="9"/>
              </w:numPr>
              <w:spacing w:after="13" w:line="238" w:lineRule="auto"/>
              <w:ind w:right="61" w:firstLine="0"/>
            </w:pPr>
            <w:r>
              <w:t>Значительная доля участников</w:t>
            </w:r>
            <w:proofErr w:type="gramStart"/>
            <w:r>
              <w:t xml:space="preserve"> (%), </w:t>
            </w:r>
            <w:proofErr w:type="gramEnd"/>
            <w:r>
              <w:t xml:space="preserve">которым понравилось участие в Программе, и которые готовы продолжить работу;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Наставляемые (%) планируют работать в организациях, участвующих в Программе наставничества; </w:t>
            </w:r>
          </w:p>
          <w:p w:rsidR="005505AE" w:rsidRDefault="005505AE" w:rsidP="005505AE">
            <w:pPr>
              <w:numPr>
                <w:ilvl w:val="0"/>
                <w:numId w:val="9"/>
              </w:numPr>
              <w:spacing w:after="0" w:line="234" w:lineRule="auto"/>
              <w:ind w:right="61" w:firstLine="0"/>
            </w:pPr>
            <w:r>
              <w:t>Наставники</w:t>
            </w:r>
            <w:proofErr w:type="gramStart"/>
            <w:r>
              <w:t xml:space="preserve"> (%) </w:t>
            </w:r>
            <w:proofErr w:type="gramEnd"/>
            <w:r>
              <w:t xml:space="preserve"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</w:t>
            </w:r>
          </w:p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расширять Программы наставничества; </w:t>
            </w:r>
          </w:p>
          <w:p w:rsidR="005505AE" w:rsidRDefault="005505AE" w:rsidP="005505AE">
            <w:pPr>
              <w:numPr>
                <w:ilvl w:val="0"/>
                <w:numId w:val="9"/>
              </w:numPr>
              <w:spacing w:after="15" w:line="235" w:lineRule="auto"/>
              <w:ind w:right="61" w:firstLine="0"/>
            </w:pPr>
            <w:proofErr w:type="gramStart"/>
            <w:r>
              <w:t xml:space="preserve">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 </w:t>
            </w:r>
            <w:proofErr w:type="gramEnd"/>
          </w:p>
          <w:p w:rsidR="005505AE" w:rsidRDefault="005505AE" w:rsidP="005505AE">
            <w:pPr>
              <w:numPr>
                <w:ilvl w:val="0"/>
                <w:numId w:val="9"/>
              </w:numPr>
              <w:spacing w:after="10" w:line="239" w:lineRule="auto"/>
              <w:ind w:right="61" w:firstLine="0"/>
            </w:pPr>
            <w:r>
              <w:t>Наставники</w:t>
            </w:r>
            <w:proofErr w:type="gramStart"/>
            <w:r>
              <w:t xml:space="preserve"> (%) </w:t>
            </w:r>
            <w:proofErr w:type="gramEnd"/>
            <w:r>
              <w:t xml:space="preserve">считают,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перспективе; </w:t>
            </w:r>
          </w:p>
          <w:p w:rsidR="005505AE" w:rsidRDefault="005505AE" w:rsidP="005505AE">
            <w:pPr>
              <w:numPr>
                <w:ilvl w:val="0"/>
                <w:numId w:val="9"/>
              </w:numPr>
              <w:spacing w:after="7" w:line="239" w:lineRule="auto"/>
              <w:ind w:right="61" w:firstLine="0"/>
            </w:pPr>
            <w:proofErr w:type="spellStart"/>
            <w:r>
              <w:t>Наставляемые-студенты</w:t>
            </w:r>
            <w:proofErr w:type="spellEnd"/>
            <w:r>
              <w:t xml:space="preserve"> и их наставники</w:t>
            </w:r>
            <w:proofErr w:type="gramStart"/>
            <w:r>
              <w:t xml:space="preserve"> (%) </w:t>
            </w:r>
            <w:proofErr w:type="gramEnd"/>
            <w:r>
              <w:t xml:space="preserve"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 </w:t>
            </w:r>
          </w:p>
          <w:p w:rsidR="005505AE" w:rsidRDefault="005505AE" w:rsidP="005505AE">
            <w:pPr>
              <w:numPr>
                <w:ilvl w:val="0"/>
                <w:numId w:val="9"/>
              </w:numPr>
              <w:spacing w:after="6" w:line="234" w:lineRule="auto"/>
              <w:ind w:right="61" w:firstLine="0"/>
            </w:pPr>
            <w:r>
              <w:t xml:space="preserve">У </w:t>
            </w:r>
            <w:proofErr w:type="spellStart"/>
            <w:r>
              <w:t>наставляемых-студентов</w:t>
            </w:r>
            <w:proofErr w:type="spellEnd"/>
            <w:proofErr w:type="gramStart"/>
            <w:r>
              <w:t xml:space="preserve"> (%) </w:t>
            </w:r>
            <w:proofErr w:type="gramEnd"/>
            <w:r>
              <w:t xml:space="preserve">появилось желание посещать мероприятия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, мотивационного и практического характера, они рассматривают вариант трудоустройства на региональных предприятиях; </w:t>
            </w:r>
          </w:p>
          <w:p w:rsidR="005505AE" w:rsidRDefault="005505AE" w:rsidP="005505AE">
            <w:pPr>
              <w:numPr>
                <w:ilvl w:val="0"/>
                <w:numId w:val="9"/>
              </w:numPr>
              <w:spacing w:after="0" w:line="259" w:lineRule="auto"/>
              <w:ind w:right="61" w:firstLine="0"/>
            </w:pPr>
            <w:r>
              <w:t xml:space="preserve">У </w:t>
            </w:r>
            <w:proofErr w:type="spellStart"/>
            <w:r>
              <w:t>наставляемых-учеников</w:t>
            </w:r>
            <w:proofErr w:type="spellEnd"/>
            <w:proofErr w:type="gramStart"/>
            <w:r>
              <w:t xml:space="preserve"> (%) </w:t>
            </w:r>
            <w:proofErr w:type="gramEnd"/>
            <w:r>
              <w:t xml:space="preserve">появилось лучшее понимание собственного профессионального будущего,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Слабые стороны: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14" w:line="236" w:lineRule="auto"/>
              <w:ind w:hanging="183"/>
              <w:jc w:val="left"/>
            </w:pPr>
            <w:r>
              <w:t>Значительна доля участников</w:t>
            </w:r>
            <w:proofErr w:type="gramStart"/>
            <w:r>
              <w:t xml:space="preserve"> (%), </w:t>
            </w:r>
            <w:proofErr w:type="gramEnd"/>
            <w:r>
              <w:t xml:space="preserve">которым не понравилось участие в Программе, поэтому они не готовы продолжить работу в ней;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14" w:line="235" w:lineRule="auto"/>
              <w:ind w:hanging="183"/>
              <w:jc w:val="left"/>
            </w:pPr>
            <w:r>
              <w:t>Наставники (%) не готовы развивать и расширять Программы наставничества, рассматривать наставляемого (</w:t>
            </w:r>
            <w:proofErr w:type="gramStart"/>
            <w:r>
              <w:t>наставляемых</w:t>
            </w:r>
            <w:proofErr w:type="gramEnd"/>
            <w:r>
              <w:t xml:space="preserve">) потенциальным сотрудником регионального предприятия;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12" w:line="237" w:lineRule="auto"/>
              <w:ind w:hanging="183"/>
              <w:jc w:val="left"/>
            </w:pPr>
            <w:r>
              <w:t xml:space="preserve">Неэффективная/непроработанная система мотивации участников Программы;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40" w:line="235" w:lineRule="auto"/>
              <w:ind w:hanging="183"/>
              <w:jc w:val="left"/>
            </w:pPr>
            <w:r>
              <w:t xml:space="preserve">Формальное участие наставников-работодателей в программе наставничества;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9" w:line="240" w:lineRule="auto"/>
              <w:ind w:hanging="183"/>
              <w:jc w:val="left"/>
            </w:pPr>
            <w:r>
              <w:t>Наставляемые</w:t>
            </w:r>
            <w:proofErr w:type="gramStart"/>
            <w:r>
              <w:t xml:space="preserve"> </w:t>
            </w:r>
            <w:r>
              <w:tab/>
              <w:t xml:space="preserve">(%) </w:t>
            </w:r>
            <w:r>
              <w:tab/>
            </w:r>
            <w:proofErr w:type="gramEnd"/>
            <w:r>
              <w:t xml:space="preserve">не </w:t>
            </w:r>
            <w:r>
              <w:tab/>
              <w:t xml:space="preserve">рассматривают </w:t>
            </w:r>
            <w:r>
              <w:tab/>
              <w:t xml:space="preserve">вариант трудоустройства на региональных предприятиях;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14" w:line="235" w:lineRule="auto"/>
              <w:ind w:hanging="183"/>
              <w:jc w:val="left"/>
            </w:pPr>
            <w:r>
              <w:t xml:space="preserve">Не организовано систематическое развитие и методическая поддержка наставников;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12" w:line="237" w:lineRule="auto"/>
              <w:ind w:hanging="183"/>
              <w:jc w:val="left"/>
            </w:pPr>
            <w:r>
              <w:t xml:space="preserve">Отсутствует регулярная обратная связь наставников с куратором,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0" w:line="259" w:lineRule="auto"/>
              <w:ind w:hanging="183"/>
              <w:jc w:val="left"/>
            </w:pPr>
            <w:proofErr w:type="gramStart"/>
            <w:r>
              <w:t xml:space="preserve">Инфраструктура наставничества (материально-техническая, </w:t>
            </w:r>
            <w:proofErr w:type="gramEnd"/>
          </w:p>
          <w:p w:rsidR="005505AE" w:rsidRDefault="005505AE" w:rsidP="00171CDD">
            <w:pPr>
              <w:spacing w:after="44" w:line="232" w:lineRule="auto"/>
              <w:ind w:left="183" w:firstLine="0"/>
            </w:pPr>
            <w:r>
              <w:t xml:space="preserve">…) в ОО не позволяет достичь в полной мере цели и задач Целевой модели;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10" w:line="240" w:lineRule="auto"/>
              <w:ind w:hanging="183"/>
              <w:jc w:val="left"/>
            </w:pPr>
            <w:r>
              <w:t xml:space="preserve">Высокая </w:t>
            </w:r>
            <w:r>
              <w:tab/>
              <w:t xml:space="preserve">перегрузка </w:t>
            </w:r>
            <w:r>
              <w:tab/>
              <w:t xml:space="preserve">наставников, </w:t>
            </w:r>
            <w:r>
              <w:tab/>
              <w:t xml:space="preserve">как </w:t>
            </w:r>
            <w:r>
              <w:tab/>
              <w:t xml:space="preserve">следствие </w:t>
            </w:r>
            <w:r>
              <w:tab/>
              <w:t xml:space="preserve">– невозможность регулярной работы с </w:t>
            </w:r>
            <w:proofErr w:type="gramStart"/>
            <w:r>
              <w:t>наставляемыми</w:t>
            </w:r>
            <w:proofErr w:type="gramEnd"/>
            <w:r>
              <w:t xml:space="preserve">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40" w:line="235" w:lineRule="auto"/>
              <w:ind w:hanging="183"/>
              <w:jc w:val="left"/>
            </w:pPr>
            <w:r>
              <w:t xml:space="preserve">Дефицит специалистов на предприятиях-работодателях, готовых и способных быть наставниками;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9" w:line="240" w:lineRule="auto"/>
              <w:ind w:hanging="183"/>
              <w:jc w:val="left"/>
            </w:pPr>
            <w:r>
              <w:t xml:space="preserve">У </w:t>
            </w:r>
            <w:r>
              <w:tab/>
              <w:t xml:space="preserve">ОО </w:t>
            </w:r>
            <w:r>
              <w:tab/>
              <w:t xml:space="preserve">нет </w:t>
            </w:r>
            <w:r>
              <w:tab/>
              <w:t xml:space="preserve">наработанных </w:t>
            </w:r>
            <w:r>
              <w:tab/>
              <w:t xml:space="preserve">связей </w:t>
            </w:r>
            <w:r>
              <w:tab/>
              <w:t xml:space="preserve">с </w:t>
            </w:r>
            <w:r>
              <w:tab/>
              <w:t>предприятиям</w:t>
            </w:r>
            <w:proofErr w:type="gramStart"/>
            <w:r>
              <w:t>и-</w:t>
            </w:r>
            <w:proofErr w:type="gramEnd"/>
            <w:r>
              <w:t xml:space="preserve"> работодателями; </w:t>
            </w:r>
          </w:p>
          <w:p w:rsidR="005505AE" w:rsidRDefault="005505AE" w:rsidP="005505AE">
            <w:pPr>
              <w:numPr>
                <w:ilvl w:val="0"/>
                <w:numId w:val="10"/>
              </w:numPr>
              <w:spacing w:after="0" w:line="259" w:lineRule="auto"/>
              <w:ind w:hanging="183"/>
              <w:jc w:val="left"/>
            </w:pPr>
            <w:r>
              <w:t xml:space="preserve">Низкая активность </w:t>
            </w:r>
            <w:proofErr w:type="gramStart"/>
            <w:r>
              <w:t>наставляемых</w:t>
            </w:r>
            <w:proofErr w:type="gramEnd"/>
            <w:r>
              <w:t xml:space="preserve"> в силу низкой мотивации участия в Программе наставничества </w:t>
            </w:r>
          </w:p>
        </w:tc>
      </w:tr>
    </w:tbl>
    <w:p w:rsidR="005505AE" w:rsidRDefault="005505AE" w:rsidP="005505AE">
      <w:pPr>
        <w:spacing w:after="0" w:line="259" w:lineRule="auto"/>
        <w:ind w:left="-799" w:right="53" w:firstLine="0"/>
      </w:pPr>
    </w:p>
    <w:tbl>
      <w:tblPr>
        <w:tblStyle w:val="TableGrid"/>
        <w:tblW w:w="15028" w:type="dxa"/>
        <w:tblInd w:w="108" w:type="dxa"/>
        <w:tblCellMar>
          <w:top w:w="54" w:type="dxa"/>
          <w:left w:w="5" w:type="dxa"/>
          <w:right w:w="6" w:type="dxa"/>
        </w:tblCellMar>
        <w:tblLook w:val="04A0"/>
      </w:tblPr>
      <w:tblGrid>
        <w:gridCol w:w="1555"/>
        <w:gridCol w:w="6663"/>
        <w:gridCol w:w="6810"/>
      </w:tblGrid>
      <w:tr w:rsidR="005505AE" w:rsidTr="00171CDD">
        <w:trPr>
          <w:trHeight w:val="227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10" w:firstLine="0"/>
              <w:jc w:val="left"/>
            </w:pPr>
            <w:r>
              <w:t xml:space="preserve">возрос интерес к одной или нескольким профессиям; </w:t>
            </w:r>
          </w:p>
          <w:p w:rsidR="005505AE" w:rsidRDefault="005505AE" w:rsidP="005505AE">
            <w:pPr>
              <w:numPr>
                <w:ilvl w:val="0"/>
                <w:numId w:val="11"/>
              </w:numPr>
              <w:spacing w:after="15" w:line="235" w:lineRule="auto"/>
              <w:ind w:firstLine="0"/>
              <w:jc w:val="left"/>
            </w:pPr>
            <w:r>
              <w:t xml:space="preserve">У </w:t>
            </w:r>
            <w:proofErr w:type="spellStart"/>
            <w:r>
              <w:t>наставляемых-учеников</w:t>
            </w:r>
            <w:proofErr w:type="spellEnd"/>
            <w:proofErr w:type="gramStart"/>
            <w:r>
              <w:t xml:space="preserve"> (%) </w:t>
            </w:r>
            <w:proofErr w:type="gramEnd"/>
            <w:r>
              <w:t xml:space="preserve">появилось желание изучать что-то помимо школьной программы, реализовать собственный проект в интересующей области; </w:t>
            </w:r>
          </w:p>
          <w:p w:rsidR="005505AE" w:rsidRDefault="005505AE" w:rsidP="005505AE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Повысилась успеваемость </w:t>
            </w:r>
            <w:proofErr w:type="gramStart"/>
            <w:r>
              <w:t>наставляемых</w:t>
            </w:r>
            <w:proofErr w:type="gramEnd"/>
            <w:r>
              <w:t xml:space="preserve"> (</w:t>
            </w:r>
            <w:r>
              <w:rPr>
                <w:i/>
              </w:rPr>
              <w:t>значения</w:t>
            </w:r>
            <w:r>
              <w:t xml:space="preserve">) </w:t>
            </w:r>
          </w:p>
          <w:p w:rsidR="005505AE" w:rsidRDefault="005505AE" w:rsidP="005505AE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Эффективная система мотивации участников Программы; </w:t>
            </w:r>
          </w:p>
          <w:p w:rsidR="005505AE" w:rsidRDefault="005505AE" w:rsidP="005505AE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Достаточность и понятность обучения наставников; </w:t>
            </w:r>
          </w:p>
          <w:p w:rsidR="005505AE" w:rsidRDefault="005505AE" w:rsidP="005505AE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Наработанные связи ОО с партнерами-работодателями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505AE" w:rsidTr="00171CDD">
        <w:trPr>
          <w:trHeight w:val="388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Внешние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Возможности: </w:t>
            </w:r>
          </w:p>
          <w:p w:rsidR="005505AE" w:rsidRDefault="005505AE" w:rsidP="00171CDD">
            <w:pPr>
              <w:spacing w:after="10" w:line="237" w:lineRule="auto"/>
              <w:ind w:left="278" w:right="91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Информационно-методическая поддержка ОО при внедрении Целевой модели со стороны </w:t>
            </w:r>
            <w:proofErr w:type="spellStart"/>
            <w:r>
              <w:t>министрества</w:t>
            </w:r>
            <w:proofErr w:type="spellEnd"/>
            <w:r>
              <w:t xml:space="preserve"> образования Оренбургской области; </w:t>
            </w:r>
          </w:p>
          <w:p w:rsidR="005505AE" w:rsidRDefault="005505AE" w:rsidP="00171CDD">
            <w:pPr>
              <w:spacing w:after="7" w:line="241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Готовность партнеров-работодателей принимать участие в Программе наставничества; </w:t>
            </w:r>
          </w:p>
          <w:p w:rsidR="005505AE" w:rsidRDefault="005505AE" w:rsidP="00171CDD">
            <w:pPr>
              <w:spacing w:after="2" w:line="241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Акцентирование внимание государства и общества на вопросы наставничества; </w:t>
            </w:r>
          </w:p>
          <w:p w:rsidR="005505AE" w:rsidRDefault="005505AE" w:rsidP="00171CDD">
            <w:pPr>
              <w:spacing w:after="2" w:line="241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Наличие многочисленных предложений от </w:t>
            </w:r>
            <w:proofErr w:type="spellStart"/>
            <w:r>
              <w:t>ИТ-платформ</w:t>
            </w:r>
            <w:proofErr w:type="spellEnd"/>
            <w:r>
              <w:t xml:space="preserve"> для осуществления дистанционного обучения; </w:t>
            </w:r>
          </w:p>
          <w:p w:rsidR="005505AE" w:rsidRDefault="005505AE" w:rsidP="00171CDD">
            <w:pPr>
              <w:spacing w:after="0" w:line="259" w:lineRule="auto"/>
              <w:ind w:left="278" w:hanging="168"/>
            </w:pPr>
            <w:r>
              <w:rPr>
                <w:rFonts w:ascii="Bookman Old Style" w:eastAsia="Bookman Old Style" w:hAnsi="Bookman Old Style" w:cs="Bookman Old Style"/>
              </w:rPr>
              <w:t>−</w:t>
            </w:r>
            <w:r>
              <w:t xml:space="preserve">Активное внедрение в РФ и Оренбургской области проектного управления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05AE" w:rsidRDefault="005505AE" w:rsidP="00171CD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Угрозы: </w:t>
            </w:r>
          </w:p>
          <w:p w:rsidR="005505AE" w:rsidRDefault="005505AE" w:rsidP="005505AE">
            <w:pPr>
              <w:numPr>
                <w:ilvl w:val="0"/>
                <w:numId w:val="12"/>
              </w:numPr>
              <w:spacing w:after="35" w:line="237" w:lineRule="auto"/>
              <w:ind w:hanging="286"/>
              <w:jc w:val="left"/>
            </w:pPr>
            <w:r>
              <w:t xml:space="preserve">Нестабильность внешней социально-экономической среды функционирования ОО; </w:t>
            </w:r>
          </w:p>
          <w:p w:rsidR="005505AE" w:rsidRDefault="005505AE" w:rsidP="005505AE">
            <w:pPr>
              <w:numPr>
                <w:ilvl w:val="0"/>
                <w:numId w:val="12"/>
              </w:numPr>
              <w:spacing w:after="0" w:line="252" w:lineRule="auto"/>
              <w:ind w:hanging="286"/>
              <w:jc w:val="left"/>
            </w:pPr>
            <w:r>
              <w:t xml:space="preserve">Низкая </w:t>
            </w:r>
            <w:r>
              <w:tab/>
              <w:t xml:space="preserve">включенность, </w:t>
            </w:r>
            <w:r>
              <w:tab/>
              <w:t xml:space="preserve">отсутствие </w:t>
            </w:r>
            <w:r>
              <w:tab/>
              <w:t xml:space="preserve">заинтересованности руководителей </w:t>
            </w:r>
            <w:r>
              <w:tab/>
              <w:t xml:space="preserve">предприятий-работодателей </w:t>
            </w:r>
            <w:r>
              <w:tab/>
              <w:t xml:space="preserve">в </w:t>
            </w:r>
            <w:r>
              <w:tab/>
              <w:t xml:space="preserve">поддержке Программ наставничества ОО; </w:t>
            </w:r>
          </w:p>
          <w:p w:rsidR="005505AE" w:rsidRDefault="005505AE" w:rsidP="005505AE">
            <w:pPr>
              <w:numPr>
                <w:ilvl w:val="0"/>
                <w:numId w:val="12"/>
              </w:numPr>
              <w:spacing w:after="12" w:line="237" w:lineRule="auto"/>
              <w:ind w:hanging="286"/>
              <w:jc w:val="left"/>
            </w:pPr>
            <w:r>
              <w:t xml:space="preserve">Финансовая и организационная оптимизация сети ОО в Оренбургской области и в </w:t>
            </w:r>
            <w:proofErr w:type="spellStart"/>
            <w:r>
              <w:t>Илеском</w:t>
            </w:r>
            <w:proofErr w:type="spellEnd"/>
            <w:r>
              <w:t xml:space="preserve"> районе; </w:t>
            </w:r>
          </w:p>
          <w:p w:rsidR="005505AE" w:rsidRDefault="005505AE" w:rsidP="005505AE">
            <w:pPr>
              <w:numPr>
                <w:ilvl w:val="0"/>
                <w:numId w:val="12"/>
              </w:numPr>
              <w:spacing w:after="0" w:line="259" w:lineRule="auto"/>
              <w:ind w:hanging="286"/>
              <w:jc w:val="left"/>
            </w:pPr>
            <w:r>
              <w:t xml:space="preserve">Переход на преимущественно дистанционное обучение </w:t>
            </w:r>
          </w:p>
          <w:p w:rsidR="005505AE" w:rsidRDefault="005505AE" w:rsidP="00171CDD">
            <w:pPr>
              <w:spacing w:after="5" w:line="259" w:lineRule="auto"/>
              <w:ind w:left="293" w:firstLine="0"/>
              <w:jc w:val="left"/>
            </w:pPr>
            <w:r>
              <w:t xml:space="preserve">(подрывает основу наставничества); </w:t>
            </w:r>
          </w:p>
          <w:p w:rsidR="005505AE" w:rsidRDefault="005505AE" w:rsidP="005505AE">
            <w:pPr>
              <w:numPr>
                <w:ilvl w:val="0"/>
                <w:numId w:val="12"/>
              </w:numPr>
              <w:spacing w:after="0" w:line="259" w:lineRule="auto"/>
              <w:ind w:hanging="286"/>
              <w:jc w:val="left"/>
            </w:pPr>
            <w:r>
              <w:t xml:space="preserve">Миграционный </w:t>
            </w:r>
            <w:r>
              <w:tab/>
              <w:t xml:space="preserve">отток </w:t>
            </w:r>
            <w:r>
              <w:tab/>
              <w:t xml:space="preserve">трудоспособного </w:t>
            </w:r>
            <w:r>
              <w:tab/>
              <w:t xml:space="preserve">населения 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5505AE" w:rsidRDefault="005505AE" w:rsidP="00171CDD">
            <w:pPr>
              <w:spacing w:after="0" w:line="259" w:lineRule="auto"/>
              <w:ind w:left="293" w:firstLine="0"/>
              <w:jc w:val="left"/>
            </w:pPr>
            <w:proofErr w:type="spellStart"/>
            <w:r>
              <w:t>Илекского</w:t>
            </w:r>
            <w:proofErr w:type="spellEnd"/>
            <w:r>
              <w:t xml:space="preserve"> района; </w:t>
            </w:r>
          </w:p>
          <w:p w:rsidR="005505AE" w:rsidRDefault="005505AE" w:rsidP="005505AE">
            <w:pPr>
              <w:numPr>
                <w:ilvl w:val="0"/>
                <w:numId w:val="12"/>
              </w:numPr>
              <w:spacing w:after="0" w:line="259" w:lineRule="auto"/>
              <w:ind w:hanging="286"/>
              <w:jc w:val="left"/>
            </w:pPr>
            <w:r>
              <w:t xml:space="preserve">Отсутствие финансирования проекта внедрения Целевой модели </w:t>
            </w:r>
          </w:p>
        </w:tc>
      </w:tr>
    </w:tbl>
    <w:p w:rsidR="007F283C" w:rsidRDefault="007F283C"/>
    <w:sectPr w:rsidR="007F283C" w:rsidSect="005505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15"/>
    <w:multiLevelType w:val="hybridMultilevel"/>
    <w:tmpl w:val="3DB22526"/>
    <w:lvl w:ilvl="0" w:tplc="A18C1524">
      <w:start w:val="1"/>
      <w:numFmt w:val="bullet"/>
      <w:lvlText w:val="–"/>
      <w:lvlJc w:val="left"/>
      <w:pPr>
        <w:ind w:left="29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27D8A">
      <w:start w:val="1"/>
      <w:numFmt w:val="bullet"/>
      <w:lvlText w:val="o"/>
      <w:lvlJc w:val="left"/>
      <w:pPr>
        <w:ind w:left="10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67B36">
      <w:start w:val="1"/>
      <w:numFmt w:val="bullet"/>
      <w:lvlText w:val="▪"/>
      <w:lvlJc w:val="left"/>
      <w:pPr>
        <w:ind w:left="18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2FCAE">
      <w:start w:val="1"/>
      <w:numFmt w:val="bullet"/>
      <w:lvlText w:val="•"/>
      <w:lvlJc w:val="left"/>
      <w:pPr>
        <w:ind w:left="25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CDE96">
      <w:start w:val="1"/>
      <w:numFmt w:val="bullet"/>
      <w:lvlText w:val="o"/>
      <w:lvlJc w:val="left"/>
      <w:pPr>
        <w:ind w:left="32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272E">
      <w:start w:val="1"/>
      <w:numFmt w:val="bullet"/>
      <w:lvlText w:val="▪"/>
      <w:lvlJc w:val="left"/>
      <w:pPr>
        <w:ind w:left="39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8D892">
      <w:start w:val="1"/>
      <w:numFmt w:val="bullet"/>
      <w:lvlText w:val="•"/>
      <w:lvlJc w:val="left"/>
      <w:pPr>
        <w:ind w:left="46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E7018">
      <w:start w:val="1"/>
      <w:numFmt w:val="bullet"/>
      <w:lvlText w:val="o"/>
      <w:lvlJc w:val="left"/>
      <w:pPr>
        <w:ind w:left="54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25D9C">
      <w:start w:val="1"/>
      <w:numFmt w:val="bullet"/>
      <w:lvlText w:val="▪"/>
      <w:lvlJc w:val="left"/>
      <w:pPr>
        <w:ind w:left="61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2642A"/>
    <w:multiLevelType w:val="hybridMultilevel"/>
    <w:tmpl w:val="C054CCE6"/>
    <w:lvl w:ilvl="0" w:tplc="0A2C9076">
      <w:start w:val="1"/>
      <w:numFmt w:val="bullet"/>
      <w:lvlText w:val="–"/>
      <w:lvlJc w:val="left"/>
      <w:pPr>
        <w:ind w:left="1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EA406">
      <w:start w:val="1"/>
      <w:numFmt w:val="bullet"/>
      <w:lvlText w:val="o"/>
      <w:lvlJc w:val="left"/>
      <w:pPr>
        <w:ind w:left="11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8B98">
      <w:start w:val="1"/>
      <w:numFmt w:val="bullet"/>
      <w:lvlText w:val="▪"/>
      <w:lvlJc w:val="left"/>
      <w:pPr>
        <w:ind w:left="19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416EA">
      <w:start w:val="1"/>
      <w:numFmt w:val="bullet"/>
      <w:lvlText w:val="•"/>
      <w:lvlJc w:val="left"/>
      <w:pPr>
        <w:ind w:left="26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0AEC0">
      <w:start w:val="1"/>
      <w:numFmt w:val="bullet"/>
      <w:lvlText w:val="o"/>
      <w:lvlJc w:val="left"/>
      <w:pPr>
        <w:ind w:left="33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AA66">
      <w:start w:val="1"/>
      <w:numFmt w:val="bullet"/>
      <w:lvlText w:val="▪"/>
      <w:lvlJc w:val="left"/>
      <w:pPr>
        <w:ind w:left="4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29FD6">
      <w:start w:val="1"/>
      <w:numFmt w:val="bullet"/>
      <w:lvlText w:val="•"/>
      <w:lvlJc w:val="left"/>
      <w:pPr>
        <w:ind w:left="4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EBAFE">
      <w:start w:val="1"/>
      <w:numFmt w:val="bullet"/>
      <w:lvlText w:val="o"/>
      <w:lvlJc w:val="left"/>
      <w:pPr>
        <w:ind w:left="5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E8A86">
      <w:start w:val="1"/>
      <w:numFmt w:val="bullet"/>
      <w:lvlText w:val="▪"/>
      <w:lvlJc w:val="left"/>
      <w:pPr>
        <w:ind w:left="6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05317E"/>
    <w:multiLevelType w:val="hybridMultilevel"/>
    <w:tmpl w:val="F184F7FE"/>
    <w:lvl w:ilvl="0" w:tplc="7A78A8E8">
      <w:start w:val="1"/>
      <w:numFmt w:val="bullet"/>
      <w:lvlText w:val="–"/>
      <w:lvlJc w:val="left"/>
      <w:pPr>
        <w:ind w:left="2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C5A5A">
      <w:start w:val="1"/>
      <w:numFmt w:val="bullet"/>
      <w:lvlText w:val="o"/>
      <w:lvlJc w:val="left"/>
      <w:pPr>
        <w:ind w:left="11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EE8E0">
      <w:start w:val="1"/>
      <w:numFmt w:val="bullet"/>
      <w:lvlText w:val="▪"/>
      <w:lvlJc w:val="left"/>
      <w:pPr>
        <w:ind w:left="19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645E2">
      <w:start w:val="1"/>
      <w:numFmt w:val="bullet"/>
      <w:lvlText w:val="•"/>
      <w:lvlJc w:val="left"/>
      <w:pPr>
        <w:ind w:left="26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8302C">
      <w:start w:val="1"/>
      <w:numFmt w:val="bullet"/>
      <w:lvlText w:val="o"/>
      <w:lvlJc w:val="left"/>
      <w:pPr>
        <w:ind w:left="33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F82E">
      <w:start w:val="1"/>
      <w:numFmt w:val="bullet"/>
      <w:lvlText w:val="▪"/>
      <w:lvlJc w:val="left"/>
      <w:pPr>
        <w:ind w:left="40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7B94">
      <w:start w:val="1"/>
      <w:numFmt w:val="bullet"/>
      <w:lvlText w:val="•"/>
      <w:lvlJc w:val="left"/>
      <w:pPr>
        <w:ind w:left="47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02E0E">
      <w:start w:val="1"/>
      <w:numFmt w:val="bullet"/>
      <w:lvlText w:val="o"/>
      <w:lvlJc w:val="left"/>
      <w:pPr>
        <w:ind w:left="55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93E8">
      <w:start w:val="1"/>
      <w:numFmt w:val="bullet"/>
      <w:lvlText w:val="▪"/>
      <w:lvlJc w:val="left"/>
      <w:pPr>
        <w:ind w:left="62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35033"/>
    <w:multiLevelType w:val="hybridMultilevel"/>
    <w:tmpl w:val="DAACA07C"/>
    <w:lvl w:ilvl="0" w:tplc="3B30EBC6">
      <w:start w:val="1"/>
      <w:numFmt w:val="bullet"/>
      <w:lvlText w:val="–"/>
      <w:lvlJc w:val="left"/>
      <w:pPr>
        <w:ind w:left="1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07B0E">
      <w:start w:val="1"/>
      <w:numFmt w:val="bullet"/>
      <w:lvlText w:val="o"/>
      <w:lvlJc w:val="left"/>
      <w:pPr>
        <w:ind w:left="11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63012">
      <w:start w:val="1"/>
      <w:numFmt w:val="bullet"/>
      <w:lvlText w:val="▪"/>
      <w:lvlJc w:val="left"/>
      <w:pPr>
        <w:ind w:left="19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393E">
      <w:start w:val="1"/>
      <w:numFmt w:val="bullet"/>
      <w:lvlText w:val="•"/>
      <w:lvlJc w:val="left"/>
      <w:pPr>
        <w:ind w:left="26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C8F36">
      <w:start w:val="1"/>
      <w:numFmt w:val="bullet"/>
      <w:lvlText w:val="o"/>
      <w:lvlJc w:val="left"/>
      <w:pPr>
        <w:ind w:left="33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851CC">
      <w:start w:val="1"/>
      <w:numFmt w:val="bullet"/>
      <w:lvlText w:val="▪"/>
      <w:lvlJc w:val="left"/>
      <w:pPr>
        <w:ind w:left="40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8875C">
      <w:start w:val="1"/>
      <w:numFmt w:val="bullet"/>
      <w:lvlText w:val="•"/>
      <w:lvlJc w:val="left"/>
      <w:pPr>
        <w:ind w:left="4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0E3E">
      <w:start w:val="1"/>
      <w:numFmt w:val="bullet"/>
      <w:lvlText w:val="o"/>
      <w:lvlJc w:val="left"/>
      <w:pPr>
        <w:ind w:left="5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6E8C4">
      <w:start w:val="1"/>
      <w:numFmt w:val="bullet"/>
      <w:lvlText w:val="▪"/>
      <w:lvlJc w:val="left"/>
      <w:pPr>
        <w:ind w:left="6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451F2"/>
    <w:multiLevelType w:val="hybridMultilevel"/>
    <w:tmpl w:val="FEB05E2E"/>
    <w:lvl w:ilvl="0" w:tplc="6A8869A6">
      <w:start w:val="1"/>
      <w:numFmt w:val="bullet"/>
      <w:lvlText w:val="–"/>
      <w:lvlJc w:val="left"/>
      <w:pPr>
        <w:ind w:left="1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2528A">
      <w:start w:val="1"/>
      <w:numFmt w:val="bullet"/>
      <w:lvlText w:val="o"/>
      <w:lvlJc w:val="left"/>
      <w:pPr>
        <w:ind w:left="12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CDDCE">
      <w:start w:val="1"/>
      <w:numFmt w:val="bullet"/>
      <w:lvlText w:val="▪"/>
      <w:lvlJc w:val="left"/>
      <w:pPr>
        <w:ind w:left="19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252CE">
      <w:start w:val="1"/>
      <w:numFmt w:val="bullet"/>
      <w:lvlText w:val="•"/>
      <w:lvlJc w:val="left"/>
      <w:pPr>
        <w:ind w:left="26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A5B08">
      <w:start w:val="1"/>
      <w:numFmt w:val="bullet"/>
      <w:lvlText w:val="o"/>
      <w:lvlJc w:val="left"/>
      <w:pPr>
        <w:ind w:left="33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828A2">
      <w:start w:val="1"/>
      <w:numFmt w:val="bullet"/>
      <w:lvlText w:val="▪"/>
      <w:lvlJc w:val="left"/>
      <w:pPr>
        <w:ind w:left="41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03000">
      <w:start w:val="1"/>
      <w:numFmt w:val="bullet"/>
      <w:lvlText w:val="•"/>
      <w:lvlJc w:val="left"/>
      <w:pPr>
        <w:ind w:left="48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FAEC">
      <w:start w:val="1"/>
      <w:numFmt w:val="bullet"/>
      <w:lvlText w:val="o"/>
      <w:lvlJc w:val="left"/>
      <w:pPr>
        <w:ind w:left="55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4B096">
      <w:start w:val="1"/>
      <w:numFmt w:val="bullet"/>
      <w:lvlText w:val="▪"/>
      <w:lvlJc w:val="left"/>
      <w:pPr>
        <w:ind w:left="62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6B57CF"/>
    <w:multiLevelType w:val="hybridMultilevel"/>
    <w:tmpl w:val="E6E0D6F6"/>
    <w:lvl w:ilvl="0" w:tplc="268049EA">
      <w:start w:val="1"/>
      <w:numFmt w:val="bullet"/>
      <w:lvlText w:val="–"/>
      <w:lvlJc w:val="left"/>
      <w:pPr>
        <w:ind w:left="2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EAD6A">
      <w:start w:val="1"/>
      <w:numFmt w:val="bullet"/>
      <w:lvlText w:val="o"/>
      <w:lvlJc w:val="left"/>
      <w:pPr>
        <w:ind w:left="10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A5CA">
      <w:start w:val="1"/>
      <w:numFmt w:val="bullet"/>
      <w:lvlText w:val="▪"/>
      <w:lvlJc w:val="left"/>
      <w:pPr>
        <w:ind w:left="18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A1E0C">
      <w:start w:val="1"/>
      <w:numFmt w:val="bullet"/>
      <w:lvlText w:val="•"/>
      <w:lvlJc w:val="left"/>
      <w:pPr>
        <w:ind w:left="25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401A8">
      <w:start w:val="1"/>
      <w:numFmt w:val="bullet"/>
      <w:lvlText w:val="o"/>
      <w:lvlJc w:val="left"/>
      <w:pPr>
        <w:ind w:left="32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E659A">
      <w:start w:val="1"/>
      <w:numFmt w:val="bullet"/>
      <w:lvlText w:val="▪"/>
      <w:lvlJc w:val="left"/>
      <w:pPr>
        <w:ind w:left="39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C09F0">
      <w:start w:val="1"/>
      <w:numFmt w:val="bullet"/>
      <w:lvlText w:val="•"/>
      <w:lvlJc w:val="left"/>
      <w:pPr>
        <w:ind w:left="46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40076">
      <w:start w:val="1"/>
      <w:numFmt w:val="bullet"/>
      <w:lvlText w:val="o"/>
      <w:lvlJc w:val="left"/>
      <w:pPr>
        <w:ind w:left="54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615B4">
      <w:start w:val="1"/>
      <w:numFmt w:val="bullet"/>
      <w:lvlText w:val="▪"/>
      <w:lvlJc w:val="left"/>
      <w:pPr>
        <w:ind w:left="61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F409C0"/>
    <w:multiLevelType w:val="hybridMultilevel"/>
    <w:tmpl w:val="92BCD43E"/>
    <w:lvl w:ilvl="0" w:tplc="D83299D2">
      <w:start w:val="1"/>
      <w:numFmt w:val="bullet"/>
      <w:lvlText w:val="–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64106">
      <w:start w:val="1"/>
      <w:numFmt w:val="bullet"/>
      <w:lvlText w:val="o"/>
      <w:lvlJc w:val="left"/>
      <w:pPr>
        <w:ind w:left="12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27140">
      <w:start w:val="1"/>
      <w:numFmt w:val="bullet"/>
      <w:lvlText w:val="▪"/>
      <w:lvlJc w:val="left"/>
      <w:pPr>
        <w:ind w:left="19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4953E">
      <w:start w:val="1"/>
      <w:numFmt w:val="bullet"/>
      <w:lvlText w:val="•"/>
      <w:lvlJc w:val="left"/>
      <w:pPr>
        <w:ind w:left="26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EE5C8">
      <w:start w:val="1"/>
      <w:numFmt w:val="bullet"/>
      <w:lvlText w:val="o"/>
      <w:lvlJc w:val="left"/>
      <w:pPr>
        <w:ind w:left="33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015F0">
      <w:start w:val="1"/>
      <w:numFmt w:val="bullet"/>
      <w:lvlText w:val="▪"/>
      <w:lvlJc w:val="left"/>
      <w:pPr>
        <w:ind w:left="40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E35B4">
      <w:start w:val="1"/>
      <w:numFmt w:val="bullet"/>
      <w:lvlText w:val="•"/>
      <w:lvlJc w:val="left"/>
      <w:pPr>
        <w:ind w:left="48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E5C2A">
      <w:start w:val="1"/>
      <w:numFmt w:val="bullet"/>
      <w:lvlText w:val="o"/>
      <w:lvlJc w:val="left"/>
      <w:pPr>
        <w:ind w:left="55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4F810">
      <w:start w:val="1"/>
      <w:numFmt w:val="bullet"/>
      <w:lvlText w:val="▪"/>
      <w:lvlJc w:val="left"/>
      <w:pPr>
        <w:ind w:left="62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C21AF4"/>
    <w:multiLevelType w:val="hybridMultilevel"/>
    <w:tmpl w:val="7846A65A"/>
    <w:lvl w:ilvl="0" w:tplc="505EB2BA">
      <w:start w:val="1"/>
      <w:numFmt w:val="bullet"/>
      <w:lvlText w:val="–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46F22">
      <w:start w:val="1"/>
      <w:numFmt w:val="bullet"/>
      <w:lvlText w:val="o"/>
      <w:lvlJc w:val="left"/>
      <w:pPr>
        <w:ind w:left="12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6684C">
      <w:start w:val="1"/>
      <w:numFmt w:val="bullet"/>
      <w:lvlText w:val="▪"/>
      <w:lvlJc w:val="left"/>
      <w:pPr>
        <w:ind w:left="19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CD9C">
      <w:start w:val="1"/>
      <w:numFmt w:val="bullet"/>
      <w:lvlText w:val="•"/>
      <w:lvlJc w:val="left"/>
      <w:pPr>
        <w:ind w:left="26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EED8E">
      <w:start w:val="1"/>
      <w:numFmt w:val="bullet"/>
      <w:lvlText w:val="o"/>
      <w:lvlJc w:val="left"/>
      <w:pPr>
        <w:ind w:left="33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261E8">
      <w:start w:val="1"/>
      <w:numFmt w:val="bullet"/>
      <w:lvlText w:val="▪"/>
      <w:lvlJc w:val="left"/>
      <w:pPr>
        <w:ind w:left="40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6DF68">
      <w:start w:val="1"/>
      <w:numFmt w:val="bullet"/>
      <w:lvlText w:val="•"/>
      <w:lvlJc w:val="left"/>
      <w:pPr>
        <w:ind w:left="48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67526">
      <w:start w:val="1"/>
      <w:numFmt w:val="bullet"/>
      <w:lvlText w:val="o"/>
      <w:lvlJc w:val="left"/>
      <w:pPr>
        <w:ind w:left="55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80A0C">
      <w:start w:val="1"/>
      <w:numFmt w:val="bullet"/>
      <w:lvlText w:val="▪"/>
      <w:lvlJc w:val="left"/>
      <w:pPr>
        <w:ind w:left="62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33753E"/>
    <w:multiLevelType w:val="hybridMultilevel"/>
    <w:tmpl w:val="5F2C98BA"/>
    <w:lvl w:ilvl="0" w:tplc="B13A8098">
      <w:start w:val="1"/>
      <w:numFmt w:val="bullet"/>
      <w:lvlText w:val="–"/>
      <w:lvlJc w:val="left"/>
      <w:pPr>
        <w:ind w:left="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40B10">
      <w:start w:val="1"/>
      <w:numFmt w:val="bullet"/>
      <w:lvlText w:val="o"/>
      <w:lvlJc w:val="left"/>
      <w:pPr>
        <w:ind w:left="11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E2660">
      <w:start w:val="1"/>
      <w:numFmt w:val="bullet"/>
      <w:lvlText w:val="▪"/>
      <w:lvlJc w:val="left"/>
      <w:pPr>
        <w:ind w:left="19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A4806">
      <w:start w:val="1"/>
      <w:numFmt w:val="bullet"/>
      <w:lvlText w:val="•"/>
      <w:lvlJc w:val="left"/>
      <w:pPr>
        <w:ind w:left="26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0B03C">
      <w:start w:val="1"/>
      <w:numFmt w:val="bullet"/>
      <w:lvlText w:val="o"/>
      <w:lvlJc w:val="left"/>
      <w:pPr>
        <w:ind w:left="33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6CBE4">
      <w:start w:val="1"/>
      <w:numFmt w:val="bullet"/>
      <w:lvlText w:val="▪"/>
      <w:lvlJc w:val="left"/>
      <w:pPr>
        <w:ind w:left="40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A3130">
      <w:start w:val="1"/>
      <w:numFmt w:val="bullet"/>
      <w:lvlText w:val="•"/>
      <w:lvlJc w:val="left"/>
      <w:pPr>
        <w:ind w:left="47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2CB2">
      <w:start w:val="1"/>
      <w:numFmt w:val="bullet"/>
      <w:lvlText w:val="o"/>
      <w:lvlJc w:val="left"/>
      <w:pPr>
        <w:ind w:left="55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A426A">
      <w:start w:val="1"/>
      <w:numFmt w:val="bullet"/>
      <w:lvlText w:val="▪"/>
      <w:lvlJc w:val="left"/>
      <w:pPr>
        <w:ind w:left="62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A78DD"/>
    <w:multiLevelType w:val="hybridMultilevel"/>
    <w:tmpl w:val="2126F850"/>
    <w:lvl w:ilvl="0" w:tplc="B790A94A">
      <w:start w:val="1"/>
      <w:numFmt w:val="bullet"/>
      <w:lvlText w:val="–"/>
      <w:lvlJc w:val="left"/>
      <w:pPr>
        <w:ind w:left="2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F718">
      <w:start w:val="1"/>
      <w:numFmt w:val="bullet"/>
      <w:lvlText w:val="o"/>
      <w:lvlJc w:val="left"/>
      <w:pPr>
        <w:ind w:left="1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454E6">
      <w:start w:val="1"/>
      <w:numFmt w:val="bullet"/>
      <w:lvlText w:val="▪"/>
      <w:lvlJc w:val="left"/>
      <w:pPr>
        <w:ind w:left="1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C6E5E">
      <w:start w:val="1"/>
      <w:numFmt w:val="bullet"/>
      <w:lvlText w:val="•"/>
      <w:lvlJc w:val="left"/>
      <w:pPr>
        <w:ind w:left="25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66E2A">
      <w:start w:val="1"/>
      <w:numFmt w:val="bullet"/>
      <w:lvlText w:val="o"/>
      <w:lvlJc w:val="left"/>
      <w:pPr>
        <w:ind w:left="32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66A2A">
      <w:start w:val="1"/>
      <w:numFmt w:val="bullet"/>
      <w:lvlText w:val="▪"/>
      <w:lvlJc w:val="left"/>
      <w:pPr>
        <w:ind w:left="3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6D59E">
      <w:start w:val="1"/>
      <w:numFmt w:val="bullet"/>
      <w:lvlText w:val="•"/>
      <w:lvlJc w:val="left"/>
      <w:pPr>
        <w:ind w:left="46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E5530">
      <w:start w:val="1"/>
      <w:numFmt w:val="bullet"/>
      <w:lvlText w:val="o"/>
      <w:lvlJc w:val="left"/>
      <w:pPr>
        <w:ind w:left="54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AA23E">
      <w:start w:val="1"/>
      <w:numFmt w:val="bullet"/>
      <w:lvlText w:val="▪"/>
      <w:lvlJc w:val="left"/>
      <w:pPr>
        <w:ind w:left="6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A612D0"/>
    <w:multiLevelType w:val="hybridMultilevel"/>
    <w:tmpl w:val="E07EC35E"/>
    <w:lvl w:ilvl="0" w:tplc="7DBC079C">
      <w:start w:val="1"/>
      <w:numFmt w:val="bullet"/>
      <w:lvlText w:val="–"/>
      <w:lvlJc w:val="left"/>
      <w:pPr>
        <w:ind w:left="1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85D9A">
      <w:start w:val="1"/>
      <w:numFmt w:val="bullet"/>
      <w:lvlText w:val="o"/>
      <w:lvlJc w:val="left"/>
      <w:pPr>
        <w:ind w:left="12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68DC2">
      <w:start w:val="1"/>
      <w:numFmt w:val="bullet"/>
      <w:lvlText w:val="▪"/>
      <w:lvlJc w:val="left"/>
      <w:pPr>
        <w:ind w:left="19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206B6">
      <w:start w:val="1"/>
      <w:numFmt w:val="bullet"/>
      <w:lvlText w:val="•"/>
      <w:lvlJc w:val="left"/>
      <w:pPr>
        <w:ind w:left="26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877B6">
      <w:start w:val="1"/>
      <w:numFmt w:val="bullet"/>
      <w:lvlText w:val="o"/>
      <w:lvlJc w:val="left"/>
      <w:pPr>
        <w:ind w:left="33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828D0">
      <w:start w:val="1"/>
      <w:numFmt w:val="bullet"/>
      <w:lvlText w:val="▪"/>
      <w:lvlJc w:val="left"/>
      <w:pPr>
        <w:ind w:left="40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03978">
      <w:start w:val="1"/>
      <w:numFmt w:val="bullet"/>
      <w:lvlText w:val="•"/>
      <w:lvlJc w:val="left"/>
      <w:pPr>
        <w:ind w:left="48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8F688">
      <w:start w:val="1"/>
      <w:numFmt w:val="bullet"/>
      <w:lvlText w:val="o"/>
      <w:lvlJc w:val="left"/>
      <w:pPr>
        <w:ind w:left="55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4B38">
      <w:start w:val="1"/>
      <w:numFmt w:val="bullet"/>
      <w:lvlText w:val="▪"/>
      <w:lvlJc w:val="left"/>
      <w:pPr>
        <w:ind w:left="62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8C487C"/>
    <w:multiLevelType w:val="hybridMultilevel"/>
    <w:tmpl w:val="FC5CDC22"/>
    <w:lvl w:ilvl="0" w:tplc="8CA037F8">
      <w:start w:val="1"/>
      <w:numFmt w:val="bullet"/>
      <w:lvlText w:val="–"/>
      <w:lvlJc w:val="left"/>
      <w:pPr>
        <w:ind w:left="1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0CA18">
      <w:start w:val="1"/>
      <w:numFmt w:val="bullet"/>
      <w:lvlText w:val="o"/>
      <w:lvlJc w:val="left"/>
      <w:pPr>
        <w:ind w:left="11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86BCA">
      <w:start w:val="1"/>
      <w:numFmt w:val="bullet"/>
      <w:lvlText w:val="▪"/>
      <w:lvlJc w:val="left"/>
      <w:pPr>
        <w:ind w:left="19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42700">
      <w:start w:val="1"/>
      <w:numFmt w:val="bullet"/>
      <w:lvlText w:val="•"/>
      <w:lvlJc w:val="left"/>
      <w:pPr>
        <w:ind w:left="26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F1F6">
      <w:start w:val="1"/>
      <w:numFmt w:val="bullet"/>
      <w:lvlText w:val="o"/>
      <w:lvlJc w:val="left"/>
      <w:pPr>
        <w:ind w:left="33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4C2B6">
      <w:start w:val="1"/>
      <w:numFmt w:val="bullet"/>
      <w:lvlText w:val="▪"/>
      <w:lvlJc w:val="left"/>
      <w:pPr>
        <w:ind w:left="40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664FC">
      <w:start w:val="1"/>
      <w:numFmt w:val="bullet"/>
      <w:lvlText w:val="•"/>
      <w:lvlJc w:val="left"/>
      <w:pPr>
        <w:ind w:left="4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AE02A">
      <w:start w:val="1"/>
      <w:numFmt w:val="bullet"/>
      <w:lvlText w:val="o"/>
      <w:lvlJc w:val="left"/>
      <w:pPr>
        <w:ind w:left="5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84176">
      <w:start w:val="1"/>
      <w:numFmt w:val="bullet"/>
      <w:lvlText w:val="▪"/>
      <w:lvlJc w:val="left"/>
      <w:pPr>
        <w:ind w:left="6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5AE"/>
    <w:rsid w:val="00531F0E"/>
    <w:rsid w:val="005505AE"/>
    <w:rsid w:val="006B7C67"/>
    <w:rsid w:val="00722393"/>
    <w:rsid w:val="007F283C"/>
    <w:rsid w:val="00C8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AE"/>
    <w:pPr>
      <w:spacing w:after="3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505AE"/>
    <w:pPr>
      <w:keepNext/>
      <w:keepLines/>
      <w:spacing w:after="14" w:line="24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A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505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53961-7FB2-411C-A928-E8846CAE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6</cp:revision>
  <dcterms:created xsi:type="dcterms:W3CDTF">2022-11-10T11:46:00Z</dcterms:created>
  <dcterms:modified xsi:type="dcterms:W3CDTF">2022-12-08T18:58:00Z</dcterms:modified>
</cp:coreProperties>
</file>